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781" w:type="dxa"/>
        <w:tblLook w:val="04A0" w:firstRow="1" w:lastRow="0" w:firstColumn="1" w:lastColumn="0" w:noHBand="0" w:noVBand="1"/>
      </w:tblPr>
      <w:tblGrid>
        <w:gridCol w:w="5901"/>
        <w:gridCol w:w="3880"/>
      </w:tblGrid>
      <w:tr w:rsidR="00F34A8E" w:rsidRPr="00A06730" w14:paraId="74E6F712" w14:textId="77777777" w:rsidTr="00172CAD">
        <w:trPr>
          <w:tblHeader/>
        </w:trPr>
        <w:tc>
          <w:tcPr>
            <w:tcW w:w="9781" w:type="dxa"/>
            <w:gridSpan w:val="2"/>
          </w:tcPr>
          <w:p w14:paraId="00CA8899" w14:textId="77777777" w:rsidR="00F34A8E" w:rsidRPr="00A06730" w:rsidRDefault="00F34A8E" w:rsidP="00172CAD">
            <w:pPr>
              <w:jc w:val="both"/>
              <w:rPr>
                <w:b/>
              </w:rPr>
            </w:pPr>
            <w:r w:rsidRPr="00A06730">
              <w:rPr>
                <w:b/>
              </w:rPr>
              <w:t xml:space="preserve">Theme 2 </w:t>
            </w:r>
            <w:bookmarkStart w:id="0" w:name="_Hlk89848778"/>
            <w:r w:rsidRPr="00A06730">
              <w:t>Acknowledgement about the sub-optimal or non-existent training of the topics in the curriculum but hope that medical doctors will still be able to fulfil expectations</w:t>
            </w:r>
            <w:bookmarkEnd w:id="0"/>
            <w:r w:rsidRPr="00A06730">
              <w:t xml:space="preserve">: </w:t>
            </w:r>
            <w:r w:rsidRPr="00A06730">
              <w:rPr>
                <w:b/>
              </w:rPr>
              <w:t>“We hope”</w:t>
            </w:r>
          </w:p>
        </w:tc>
      </w:tr>
      <w:tr w:rsidR="00F34A8E" w:rsidRPr="00A06730" w14:paraId="33509C50" w14:textId="77777777" w:rsidTr="00172CAD">
        <w:trPr>
          <w:tblHeader/>
        </w:trPr>
        <w:tc>
          <w:tcPr>
            <w:tcW w:w="0" w:type="auto"/>
          </w:tcPr>
          <w:p w14:paraId="5BA17529" w14:textId="77777777" w:rsidR="00F34A8E" w:rsidRPr="00A06730" w:rsidRDefault="00F34A8E" w:rsidP="00172CAD">
            <w:pPr>
              <w:rPr>
                <w:b/>
              </w:rPr>
            </w:pPr>
            <w:r w:rsidRPr="00A06730">
              <w:rPr>
                <w:b/>
              </w:rPr>
              <w:t>Sub-theme</w:t>
            </w:r>
          </w:p>
        </w:tc>
        <w:tc>
          <w:tcPr>
            <w:tcW w:w="3880" w:type="dxa"/>
          </w:tcPr>
          <w:p w14:paraId="5C18826E" w14:textId="77777777" w:rsidR="00F34A8E" w:rsidRPr="00A06730" w:rsidRDefault="00F34A8E" w:rsidP="00172CAD">
            <w:pPr>
              <w:rPr>
                <w:b/>
              </w:rPr>
            </w:pPr>
            <w:r w:rsidRPr="00A06730">
              <w:rPr>
                <w:b/>
              </w:rPr>
              <w:t>Categories</w:t>
            </w:r>
          </w:p>
        </w:tc>
      </w:tr>
      <w:tr w:rsidR="00F34A8E" w:rsidRPr="00A06730" w14:paraId="7F91FD0E" w14:textId="77777777" w:rsidTr="00172CAD">
        <w:tc>
          <w:tcPr>
            <w:tcW w:w="0" w:type="auto"/>
          </w:tcPr>
          <w:p w14:paraId="3689878C" w14:textId="77777777" w:rsidR="00F34A8E" w:rsidRPr="00A06730" w:rsidRDefault="00F34A8E" w:rsidP="00172CAD">
            <w:r w:rsidRPr="00A06730">
              <w:t>That our medical graduates would be more skilled in using research rather than doing research</w:t>
            </w:r>
          </w:p>
        </w:tc>
        <w:tc>
          <w:tcPr>
            <w:tcW w:w="3880" w:type="dxa"/>
          </w:tcPr>
          <w:p w14:paraId="5521E192" w14:textId="77777777" w:rsidR="00F34A8E" w:rsidRPr="00A06730" w:rsidRDefault="00F34A8E" w:rsidP="00172CAD">
            <w:r w:rsidRPr="00A06730">
              <w:t>Methods to strengthen research training</w:t>
            </w:r>
          </w:p>
          <w:p w14:paraId="0FD78478" w14:textId="77777777" w:rsidR="00F34A8E" w:rsidRPr="00A06730" w:rsidRDefault="00F34A8E" w:rsidP="00172CAD">
            <w:r w:rsidRPr="00A06730">
              <w:t>Perceptions of the intercalated degree programme</w:t>
            </w:r>
          </w:p>
          <w:p w14:paraId="5A01AEAF" w14:textId="77777777" w:rsidR="00F34A8E" w:rsidRPr="00A06730" w:rsidRDefault="00F34A8E" w:rsidP="00172CAD">
            <w:r w:rsidRPr="00A06730">
              <w:t>User versus doer of research</w:t>
            </w:r>
          </w:p>
          <w:p w14:paraId="0D97472B" w14:textId="77777777" w:rsidR="00F34A8E" w:rsidRPr="00A06730" w:rsidRDefault="00F34A8E" w:rsidP="00172CAD">
            <w:r w:rsidRPr="00A06730">
              <w:t>Publication supported but not necessary</w:t>
            </w:r>
          </w:p>
        </w:tc>
      </w:tr>
      <w:tr w:rsidR="00F34A8E" w:rsidRPr="00A06730" w14:paraId="4EAB56D6" w14:textId="77777777" w:rsidTr="00172CAD">
        <w:trPr>
          <w:trHeight w:val="1656"/>
        </w:trPr>
        <w:tc>
          <w:tcPr>
            <w:tcW w:w="0" w:type="auto"/>
          </w:tcPr>
          <w:p w14:paraId="1EA60A62" w14:textId="77777777" w:rsidR="00F34A8E" w:rsidRPr="00A06730" w:rsidRDefault="00F34A8E" w:rsidP="00172CAD">
            <w:bookmarkStart w:id="1" w:name="_Hlk87778133"/>
            <w:r w:rsidRPr="00A06730">
              <w:t>That our medical graduates will be professionals and exhibit the managerial and leadership competencies when required</w:t>
            </w:r>
          </w:p>
        </w:tc>
        <w:tc>
          <w:tcPr>
            <w:tcW w:w="3880" w:type="dxa"/>
          </w:tcPr>
          <w:p w14:paraId="62E914A9" w14:textId="77777777" w:rsidR="00F34A8E" w:rsidRPr="00A06730" w:rsidRDefault="00F34A8E" w:rsidP="00172CAD">
            <w:r w:rsidRPr="00A06730">
              <w:t>Persona of professionalism</w:t>
            </w:r>
          </w:p>
          <w:p w14:paraId="22CA870A" w14:textId="77777777" w:rsidR="00F34A8E" w:rsidRPr="00A06730" w:rsidRDefault="00F34A8E" w:rsidP="00172CAD">
            <w:r w:rsidRPr="00A06730">
              <w:t>The professional doctor</w:t>
            </w:r>
          </w:p>
        </w:tc>
      </w:tr>
      <w:tr w:rsidR="00F34A8E" w:rsidRPr="00A06730" w14:paraId="3CF4E754" w14:textId="77777777" w:rsidTr="00172CAD">
        <w:tc>
          <w:tcPr>
            <w:tcW w:w="0" w:type="auto"/>
          </w:tcPr>
          <w:p w14:paraId="1E2F1F2B" w14:textId="77777777" w:rsidR="00F34A8E" w:rsidRPr="00A06730" w:rsidRDefault="00F34A8E" w:rsidP="00172CAD">
            <w:r w:rsidRPr="00A06730">
              <w:t xml:space="preserve">That our medical graduates will have voices for others </w:t>
            </w:r>
          </w:p>
        </w:tc>
        <w:tc>
          <w:tcPr>
            <w:tcW w:w="3880" w:type="dxa"/>
          </w:tcPr>
          <w:p w14:paraId="10CB7CC8" w14:textId="77777777" w:rsidR="00F34A8E" w:rsidRPr="00A06730" w:rsidRDefault="00F34A8E" w:rsidP="00172CAD">
            <w:r w:rsidRPr="00A06730">
              <w:t>Health Advocate for others</w:t>
            </w:r>
          </w:p>
          <w:p w14:paraId="697EB50F" w14:textId="77777777" w:rsidR="00F34A8E" w:rsidRPr="00A06730" w:rsidRDefault="00F34A8E" w:rsidP="00172CAD">
            <w:r w:rsidRPr="00A06730">
              <w:t>Communication skills and cultural humility</w:t>
            </w:r>
          </w:p>
        </w:tc>
      </w:tr>
    </w:tbl>
    <w:p w14:paraId="1A5B440E" w14:textId="77777777" w:rsidR="00B571A6" w:rsidRDefault="00B571A6">
      <w:bookmarkStart w:id="2" w:name="_GoBack"/>
      <w:bookmarkEnd w:id="1"/>
      <w:bookmarkEnd w:id="2"/>
    </w:p>
    <w:sectPr w:rsidR="00B571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A8E"/>
    <w:rsid w:val="00B571A6"/>
    <w:rsid w:val="00F3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482EF7D"/>
  <w15:chartTrackingRefBased/>
  <w15:docId w15:val="{F5740023-E1BE-4888-9EEB-2133C10BD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34A8E"/>
    <w:pPr>
      <w:spacing w:after="0" w:line="48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4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3007307C7DE049A32A9E199588EDE2" ma:contentTypeVersion="14" ma:contentTypeDescription="Create a new document." ma:contentTypeScope="" ma:versionID="cd6526ee5e08d8fe4aa371d5bacb5d79">
  <xsd:schema xmlns:xsd="http://www.w3.org/2001/XMLSchema" xmlns:xs="http://www.w3.org/2001/XMLSchema" xmlns:p="http://schemas.microsoft.com/office/2006/metadata/properties" xmlns:ns3="5e3fae5b-520f-4c73-8df7-aade4dd5ef7f" xmlns:ns4="67792253-a224-4c31-b129-b88cebe364c6" targetNamespace="http://schemas.microsoft.com/office/2006/metadata/properties" ma:root="true" ma:fieldsID="af76972e2333d0516d119a8dbc7bbc17" ns3:_="" ns4:_="">
    <xsd:import namespace="5e3fae5b-520f-4c73-8df7-aade4dd5ef7f"/>
    <xsd:import namespace="67792253-a224-4c31-b129-b88cebe364c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fae5b-520f-4c73-8df7-aade4dd5ef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792253-a224-4c31-b129-b88cebe364c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8C318A-8F3B-41B4-A748-FE49B4999C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fae5b-520f-4c73-8df7-aade4dd5ef7f"/>
    <ds:schemaRef ds:uri="67792253-a224-4c31-b129-b88cebe364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DB7206-BC08-4287-AC11-74CA87C1E9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B7F764-13E0-4ECD-99A2-696391590314}">
  <ds:schemaRefs>
    <ds:schemaRef ds:uri="67792253-a224-4c31-b129-b88cebe364c6"/>
    <ds:schemaRef ds:uri="http://purl.org/dc/dcmitype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5e3fae5b-520f-4c73-8df7-aade4dd5ef7f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AC Turner</dc:creator>
  <cp:keywords/>
  <dc:description/>
  <cp:lastModifiedBy>Dr. AC Turner</cp:lastModifiedBy>
  <cp:revision>1</cp:revision>
  <dcterms:created xsi:type="dcterms:W3CDTF">2022-06-30T12:07:00Z</dcterms:created>
  <dcterms:modified xsi:type="dcterms:W3CDTF">2022-06-30T12:08:00Z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0x010100F83007307C7DE049A32A9E199588EDE2</vt:lpwstr>
  </property>
</Properties>
</file>