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4A373" w14:textId="2E5CEA6B" w:rsidR="00281909" w:rsidRDefault="00B812B0">
      <w:r>
        <w:t xml:space="preserve">Generic and </w:t>
      </w:r>
      <w:proofErr w:type="gramStart"/>
      <w:r>
        <w:t>first person</w:t>
      </w:r>
      <w:proofErr w:type="gramEnd"/>
      <w:r>
        <w:t xml:space="preserve"> reference</w:t>
      </w:r>
    </w:p>
    <w:p w14:paraId="3D99C89D" w14:textId="44E3DB3E" w:rsidR="00B812B0" w:rsidRDefault="00B812B0">
      <w:r>
        <w:t>Generic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812B0" w14:paraId="24BE7AFB" w14:textId="77777777" w:rsidTr="002834F5">
        <w:tc>
          <w:tcPr>
            <w:tcW w:w="9016" w:type="dxa"/>
          </w:tcPr>
          <w:p w14:paraId="3E425B46" w14:textId="77777777" w:rsidR="00B812B0" w:rsidRDefault="00B812B0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125968">
              <w:rPr>
                <w:rFonts w:cstheme="minorHAnsi"/>
                <w:i/>
              </w:rPr>
              <w:t>Learners</w:t>
            </w:r>
            <w:r w:rsidRPr="00125968">
              <w:rPr>
                <w:rFonts w:cstheme="minorHAnsi"/>
              </w:rPr>
              <w:t xml:space="preserve"> struggled to find their way through </w:t>
            </w:r>
            <w:r w:rsidRPr="00125968">
              <w:rPr>
                <w:rFonts w:cstheme="minorHAnsi"/>
                <w:i/>
              </w:rPr>
              <w:t>topics</w:t>
            </w:r>
            <w:r w:rsidRPr="00125968">
              <w:rPr>
                <w:rFonts w:cstheme="minorHAnsi"/>
              </w:rPr>
              <w:t xml:space="preserve"> and </w:t>
            </w:r>
            <w:r w:rsidRPr="00125968">
              <w:rPr>
                <w:rFonts w:cstheme="minorHAnsi"/>
                <w:i/>
              </w:rPr>
              <w:t>course content</w:t>
            </w:r>
            <w:r w:rsidRPr="00125968">
              <w:rPr>
                <w:rFonts w:cstheme="minorHAnsi"/>
              </w:rPr>
              <w:t>, as the order of the topics is not easy to understand.</w:t>
            </w:r>
            <w:r>
              <w:rPr>
                <w:rFonts w:cstheme="minorHAnsi"/>
              </w:rPr>
              <w:t xml:space="preserve"> (D1)</w:t>
            </w:r>
          </w:p>
          <w:p w14:paraId="12B45530" w14:textId="77777777" w:rsidR="00B812B0" w:rsidRDefault="00B812B0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D77A21">
              <w:rPr>
                <w:rFonts w:cstheme="minorHAnsi"/>
              </w:rPr>
              <w:t xml:space="preserve">Notably, not all </w:t>
            </w:r>
            <w:r w:rsidRPr="00D77A21">
              <w:rPr>
                <w:rFonts w:cstheme="minorHAnsi"/>
                <w:highlight w:val="yellow"/>
              </w:rPr>
              <w:t>athletes</w:t>
            </w:r>
            <w:r w:rsidRPr="00D77A21">
              <w:rPr>
                <w:rFonts w:cstheme="minorHAnsi"/>
              </w:rPr>
              <w:t xml:space="preserve"> found injuries their greatest challenge during the </w:t>
            </w:r>
            <w:r w:rsidRPr="00D77A21">
              <w:rPr>
                <w:rFonts w:cstheme="minorHAnsi"/>
                <w:highlight w:val="yellow"/>
              </w:rPr>
              <w:t>transition</w:t>
            </w:r>
            <w:r w:rsidRPr="00D77A21">
              <w:rPr>
                <w:rFonts w:cstheme="minorHAnsi"/>
              </w:rPr>
              <w:t xml:space="preserve"> from </w:t>
            </w:r>
            <w:r w:rsidRPr="00D77A21">
              <w:rPr>
                <w:rFonts w:cstheme="minorHAnsi"/>
                <w:i/>
              </w:rPr>
              <w:t xml:space="preserve">school </w:t>
            </w:r>
            <w:r w:rsidRPr="00D77A21">
              <w:rPr>
                <w:rFonts w:cstheme="minorHAnsi"/>
              </w:rPr>
              <w:t xml:space="preserve">to </w:t>
            </w:r>
            <w:r w:rsidRPr="00D77A21">
              <w:rPr>
                <w:rFonts w:cstheme="minorHAnsi"/>
                <w:i/>
              </w:rPr>
              <w:t>senior level participation</w:t>
            </w:r>
            <w:r w:rsidRPr="00D77A21">
              <w:rPr>
                <w:rFonts w:cstheme="minorHAnsi"/>
              </w:rPr>
              <w:t xml:space="preserve"> in </w:t>
            </w:r>
            <w:r w:rsidRPr="00D77A21">
              <w:rPr>
                <w:rFonts w:cstheme="minorHAnsi"/>
                <w:i/>
              </w:rPr>
              <w:t>track and field</w:t>
            </w:r>
            <w:r w:rsidRPr="00D77A21">
              <w:rPr>
                <w:rFonts w:cstheme="minorHAnsi"/>
              </w:rPr>
              <w:t xml:space="preserve"> in South Africa.</w:t>
            </w:r>
            <w:r>
              <w:rPr>
                <w:rFonts w:cstheme="minorHAnsi"/>
              </w:rPr>
              <w:t xml:space="preserve"> (D4))</w:t>
            </w:r>
          </w:p>
          <w:p w14:paraId="2B34D43A" w14:textId="77777777" w:rsidR="00B812B0" w:rsidRPr="00162382" w:rsidRDefault="00B812B0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D77A21">
              <w:rPr>
                <w:rFonts w:cstheme="minorHAnsi"/>
              </w:rPr>
              <w:t xml:space="preserve">As an </w:t>
            </w:r>
            <w:r w:rsidRPr="00D77A21">
              <w:rPr>
                <w:rFonts w:cstheme="minorHAnsi"/>
                <w:i/>
              </w:rPr>
              <w:t>auto-ethnographic study</w:t>
            </w:r>
            <w:r w:rsidRPr="00D77A21">
              <w:rPr>
                <w:rFonts w:cstheme="minorHAnsi"/>
              </w:rPr>
              <w:t xml:space="preserve">, this chapter will </w:t>
            </w:r>
            <w:r w:rsidRPr="00D77A21">
              <w:rPr>
                <w:rFonts w:cstheme="minorHAnsi"/>
                <w:i/>
              </w:rPr>
              <w:t>reflectively integrate</w:t>
            </w:r>
            <w:r w:rsidRPr="00D77A21">
              <w:rPr>
                <w:rFonts w:cstheme="minorHAnsi"/>
              </w:rPr>
              <w:t xml:space="preserve"> my own </w:t>
            </w:r>
            <w:r w:rsidRPr="00D77A21">
              <w:rPr>
                <w:rFonts w:cstheme="minorHAnsi"/>
                <w:i/>
              </w:rPr>
              <w:t>perceptions</w:t>
            </w:r>
            <w:r w:rsidRPr="00D77A21">
              <w:rPr>
                <w:rFonts w:cstheme="minorHAnsi"/>
              </w:rPr>
              <w:t xml:space="preserve"> and </w:t>
            </w:r>
            <w:r w:rsidRPr="00D77A21">
              <w:rPr>
                <w:rFonts w:cstheme="minorHAnsi"/>
                <w:i/>
              </w:rPr>
              <w:t>experiences</w:t>
            </w:r>
            <w:r w:rsidRPr="00D77A21">
              <w:rPr>
                <w:rFonts w:cstheme="minorHAnsi"/>
              </w:rPr>
              <w:t xml:space="preserve"> with those of the </w:t>
            </w:r>
            <w:r w:rsidRPr="00D77A21">
              <w:rPr>
                <w:rFonts w:cstheme="minorHAnsi"/>
                <w:i/>
              </w:rPr>
              <w:t>research participants</w:t>
            </w:r>
            <w:r w:rsidRPr="00D77A21">
              <w:rPr>
                <w:rFonts w:cstheme="minorHAnsi"/>
              </w:rPr>
              <w:t xml:space="preserve"> and the </w:t>
            </w:r>
            <w:r w:rsidRPr="00D77A21">
              <w:rPr>
                <w:rFonts w:cstheme="minorHAnsi"/>
                <w:i/>
              </w:rPr>
              <w:t>literature</w:t>
            </w:r>
            <w:r w:rsidRPr="00D77A21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(D7)</w:t>
            </w:r>
          </w:p>
        </w:tc>
      </w:tr>
    </w:tbl>
    <w:p w14:paraId="7A2860C5" w14:textId="3A80B4B8" w:rsidR="00B812B0" w:rsidRDefault="00B812B0"/>
    <w:p w14:paraId="76A1BFE5" w14:textId="1FB106FC" w:rsidR="00B812B0" w:rsidRDefault="00B812B0">
      <w:r>
        <w:t>First person reference</w:t>
      </w:r>
    </w:p>
    <w:p w14:paraId="6565ACE3" w14:textId="08A67B47" w:rsidR="00B812B0" w:rsidRDefault="00B812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812B0" w14:paraId="55142604" w14:textId="77777777" w:rsidTr="002834F5">
        <w:tc>
          <w:tcPr>
            <w:tcW w:w="9016" w:type="dxa"/>
          </w:tcPr>
          <w:p w14:paraId="79917F83" w14:textId="77777777" w:rsidR="00B812B0" w:rsidRDefault="00B812B0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A94F55">
              <w:rPr>
                <w:rFonts w:cstheme="minorHAnsi"/>
              </w:rPr>
              <w:t>The literature that</w:t>
            </w:r>
            <w:r w:rsidRPr="00CE2680">
              <w:rPr>
                <w:rFonts w:cstheme="minorHAnsi"/>
                <w:i/>
              </w:rPr>
              <w:t xml:space="preserve"> I </w:t>
            </w:r>
            <w:r w:rsidRPr="00A94F55">
              <w:rPr>
                <w:rFonts w:cstheme="minorHAnsi"/>
              </w:rPr>
              <w:t xml:space="preserve">have consulted, as well as the theoretical framework and </w:t>
            </w:r>
            <w:r w:rsidRPr="00CE2680">
              <w:rPr>
                <w:rFonts w:cstheme="minorHAnsi"/>
                <w:i/>
              </w:rPr>
              <w:t>my</w:t>
            </w:r>
            <w:r w:rsidRPr="00A94F55">
              <w:rPr>
                <w:rFonts w:cstheme="minorHAnsi"/>
              </w:rPr>
              <w:t xml:space="preserve"> research questions were all combined to make sense and attach meaning to </w:t>
            </w:r>
            <w:r w:rsidRPr="00CE2680">
              <w:rPr>
                <w:rFonts w:cstheme="minorHAnsi"/>
                <w:i/>
              </w:rPr>
              <w:t xml:space="preserve">my </w:t>
            </w:r>
            <w:r w:rsidRPr="00A94F55">
              <w:rPr>
                <w:rFonts w:cstheme="minorHAnsi"/>
              </w:rPr>
              <w:t>data</w:t>
            </w:r>
            <w:r>
              <w:rPr>
                <w:rFonts w:cstheme="minorHAnsi"/>
              </w:rPr>
              <w:t>… (D2)</w:t>
            </w:r>
          </w:p>
          <w:p w14:paraId="5DD5B116" w14:textId="77777777" w:rsidR="00B812B0" w:rsidRDefault="00B812B0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1B0BF0">
              <w:rPr>
                <w:rFonts w:cstheme="minorHAnsi"/>
              </w:rPr>
              <w:t xml:space="preserve">However, the magnitude of the challenge soon ignited </w:t>
            </w:r>
            <w:r w:rsidRPr="00740FC6">
              <w:rPr>
                <w:rFonts w:cstheme="minorHAnsi"/>
                <w:i/>
              </w:rPr>
              <w:t>my</w:t>
            </w:r>
            <w:r w:rsidRPr="001B0BF0">
              <w:rPr>
                <w:rFonts w:cstheme="minorHAnsi"/>
              </w:rPr>
              <w:t xml:space="preserve"> competitive spirit. There was a mammoth job to be done. The real test of </w:t>
            </w:r>
            <w:r w:rsidRPr="00740FC6">
              <w:rPr>
                <w:rFonts w:cstheme="minorHAnsi"/>
                <w:i/>
              </w:rPr>
              <w:t xml:space="preserve">my </w:t>
            </w:r>
            <w:r w:rsidRPr="001B0BF0">
              <w:rPr>
                <w:rFonts w:cstheme="minorHAnsi"/>
              </w:rPr>
              <w:t xml:space="preserve">leadership ability was about to unfold but </w:t>
            </w:r>
            <w:r w:rsidRPr="00740FC6">
              <w:rPr>
                <w:rFonts w:cstheme="minorHAnsi"/>
                <w:i/>
              </w:rPr>
              <w:t>I</w:t>
            </w:r>
            <w:r w:rsidRPr="001B0BF0">
              <w:rPr>
                <w:rFonts w:cstheme="minorHAnsi"/>
              </w:rPr>
              <w:t xml:space="preserve"> believed </w:t>
            </w:r>
            <w:r w:rsidRPr="00740FC6">
              <w:rPr>
                <w:rFonts w:cstheme="minorHAnsi"/>
                <w:i/>
              </w:rPr>
              <w:t>I</w:t>
            </w:r>
            <w:r w:rsidRPr="001B0BF0">
              <w:rPr>
                <w:rFonts w:cstheme="minorHAnsi"/>
              </w:rPr>
              <w:t xml:space="preserve"> had the faith that </w:t>
            </w:r>
            <w:r w:rsidRPr="00740FC6">
              <w:rPr>
                <w:rFonts w:cstheme="minorHAnsi"/>
                <w:i/>
              </w:rPr>
              <w:t xml:space="preserve">I </w:t>
            </w:r>
            <w:r w:rsidRPr="001B0BF0">
              <w:rPr>
                <w:rFonts w:cstheme="minorHAnsi"/>
              </w:rPr>
              <w:t>could make a difference.</w:t>
            </w:r>
            <w:r>
              <w:rPr>
                <w:rFonts w:cstheme="minorHAnsi"/>
              </w:rPr>
              <w:t xml:space="preserve"> (D7)</w:t>
            </w:r>
          </w:p>
          <w:p w14:paraId="69F7736E" w14:textId="77777777" w:rsidR="00B812B0" w:rsidRPr="00A94F55" w:rsidRDefault="00B812B0" w:rsidP="002834F5">
            <w:pPr>
              <w:spacing w:line="480" w:lineRule="auto"/>
              <w:jc w:val="both"/>
            </w:pPr>
            <w:r w:rsidRPr="006963CA">
              <w:rPr>
                <w:i/>
              </w:rPr>
              <w:t xml:space="preserve">I </w:t>
            </w:r>
            <w:r>
              <w:t>ensured that</w:t>
            </w:r>
            <w:r w:rsidRPr="006963CA">
              <w:rPr>
                <w:i/>
              </w:rPr>
              <w:t xml:space="preserve"> I</w:t>
            </w:r>
            <w:r>
              <w:t xml:space="preserve"> documented ideas and made notes on the margin of </w:t>
            </w:r>
            <w:r w:rsidRPr="006963CA">
              <w:rPr>
                <w:i/>
              </w:rPr>
              <w:t xml:space="preserve">my </w:t>
            </w:r>
            <w:r>
              <w:t xml:space="preserve">field </w:t>
            </w:r>
            <w:proofErr w:type="gramStart"/>
            <w:r>
              <w:t>note book</w:t>
            </w:r>
            <w:proofErr w:type="gramEnd"/>
            <w:r>
              <w:t xml:space="preserve"> of aspects which seem conspicuous about progression. Then, </w:t>
            </w:r>
            <w:r w:rsidRPr="006963CA">
              <w:rPr>
                <w:i/>
              </w:rPr>
              <w:t xml:space="preserve">I </w:t>
            </w:r>
            <w:r>
              <w:t>started with the process of coding… (D10)</w:t>
            </w:r>
          </w:p>
        </w:tc>
      </w:tr>
    </w:tbl>
    <w:p w14:paraId="75D3FB1A" w14:textId="0103463E" w:rsidR="00B812B0" w:rsidRDefault="00B812B0"/>
    <w:p w14:paraId="75AA6361" w14:textId="24B37C8C" w:rsidR="00B812B0" w:rsidRDefault="00B812B0"/>
    <w:p w14:paraId="14BDD310" w14:textId="6DED0D37" w:rsidR="00B812B0" w:rsidRDefault="00B812B0">
      <w:r>
        <w:t xml:space="preserve">No </w:t>
      </w:r>
      <w:proofErr w:type="gramStart"/>
      <w:r w:rsidR="00402B42">
        <w:t>first person</w:t>
      </w:r>
      <w:proofErr w:type="gramEnd"/>
      <w:r w:rsidR="00402B42">
        <w:t xml:space="preserve"> </w:t>
      </w:r>
      <w:r>
        <w:t>reference</w:t>
      </w:r>
    </w:p>
    <w:p w14:paraId="3A20EE44" w14:textId="77777777" w:rsidR="00402B42" w:rsidRDefault="00402B4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02B42" w14:paraId="3EAE03D5" w14:textId="77777777" w:rsidTr="002834F5">
        <w:tc>
          <w:tcPr>
            <w:tcW w:w="9016" w:type="dxa"/>
          </w:tcPr>
          <w:p w14:paraId="64E88CE2" w14:textId="77777777" w:rsidR="00402B42" w:rsidRDefault="00402B42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1E2A99">
              <w:rPr>
                <w:rFonts w:cstheme="minorHAnsi"/>
              </w:rPr>
              <w:t xml:space="preserve">The data analysis and interpretation processed was guided by Epstein’s model of Parental Involvement. Data coded from the initial transcriptions from audio recordings of the seven </w:t>
            </w:r>
            <w:r>
              <w:rPr>
                <w:rFonts w:cstheme="minorHAnsi"/>
              </w:rPr>
              <w:t>semistructured</w:t>
            </w:r>
            <w:r w:rsidRPr="001E2A99">
              <w:rPr>
                <w:rFonts w:cstheme="minorHAnsi"/>
              </w:rPr>
              <w:t xml:space="preserve"> interviews were categorised using Epstein’s six types of Parental Involvement themes.</w:t>
            </w:r>
            <w:r>
              <w:rPr>
                <w:rFonts w:cstheme="minorHAnsi"/>
              </w:rPr>
              <w:t xml:space="preserve"> (D5)</w:t>
            </w:r>
          </w:p>
          <w:p w14:paraId="48719E95" w14:textId="77777777" w:rsidR="00402B42" w:rsidRPr="00801359" w:rsidRDefault="00402B42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801359">
              <w:rPr>
                <w:rFonts w:cstheme="minorHAnsi"/>
              </w:rPr>
              <w:t>The biggest contrast between the data and the literature was the finding that it was the</w:t>
            </w:r>
          </w:p>
          <w:p w14:paraId="49DD83DC" w14:textId="77777777" w:rsidR="00402B42" w:rsidRPr="00801359" w:rsidRDefault="00402B42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801359">
              <w:rPr>
                <w:rFonts w:cstheme="minorHAnsi"/>
              </w:rPr>
              <w:lastRenderedPageBreak/>
              <w:t>responsibility of the teacher to take control of his or her own professional development.</w:t>
            </w:r>
          </w:p>
          <w:p w14:paraId="52185E92" w14:textId="77777777" w:rsidR="00402B42" w:rsidRPr="00801359" w:rsidRDefault="00402B42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801359">
              <w:rPr>
                <w:rFonts w:cstheme="minorHAnsi"/>
              </w:rPr>
              <w:t>In the study, the participants could not substantiate how they chose the activities they</w:t>
            </w:r>
          </w:p>
          <w:p w14:paraId="0BF0E41A" w14:textId="77777777" w:rsidR="00402B42" w:rsidRDefault="00402B42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801359">
              <w:rPr>
                <w:rFonts w:cstheme="minorHAnsi"/>
              </w:rPr>
              <w:t>had completed up to that point</w:t>
            </w:r>
            <w:r>
              <w:rPr>
                <w:rFonts w:cstheme="minorHAnsi"/>
              </w:rPr>
              <w:t xml:space="preserve"> (D9)</w:t>
            </w:r>
          </w:p>
          <w:p w14:paraId="336B83DA" w14:textId="77777777" w:rsidR="00402B42" w:rsidRPr="00162382" w:rsidRDefault="00402B42" w:rsidP="002834F5">
            <w:pPr>
              <w:spacing w:line="480" w:lineRule="auto"/>
              <w:jc w:val="both"/>
              <w:rPr>
                <w:rFonts w:cstheme="minorHAnsi"/>
              </w:rPr>
            </w:pPr>
          </w:p>
        </w:tc>
      </w:tr>
    </w:tbl>
    <w:p w14:paraId="23054C2C" w14:textId="77777777" w:rsidR="00B812B0" w:rsidRDefault="00B812B0"/>
    <w:sectPr w:rsidR="00B812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E5"/>
    <w:rsid w:val="00281909"/>
    <w:rsid w:val="00402B42"/>
    <w:rsid w:val="006E2AE5"/>
    <w:rsid w:val="00B8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E5218F"/>
  <w15:chartTrackingRefBased/>
  <w15:docId w15:val="{025C668D-9412-492C-A49C-E225A965C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1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1500</Characters>
  <Application>Microsoft Office Word</Application>
  <DocSecurity>0</DocSecurity>
  <Lines>12</Lines>
  <Paragraphs>3</Paragraphs>
  <ScaleCrop>false</ScaleCrop>
  <Company>University of Pretoria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3</cp:revision>
  <dcterms:created xsi:type="dcterms:W3CDTF">2022-06-02T09:06:00Z</dcterms:created>
  <dcterms:modified xsi:type="dcterms:W3CDTF">2022-06-02T09:08:00Z</dcterms:modified>
</cp:coreProperties>
</file>