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5F262" w14:textId="77777777" w:rsidR="007F136D" w:rsidRPr="00AB1641" w:rsidRDefault="007F136D" w:rsidP="007F136D">
      <w:pPr>
        <w:rPr>
          <w:b/>
          <w:iCs/>
          <w:sz w:val="23"/>
          <w:szCs w:val="23"/>
        </w:rPr>
      </w:pPr>
      <w:r>
        <w:rPr>
          <w:b/>
          <w:iCs/>
          <w:sz w:val="23"/>
          <w:szCs w:val="23"/>
        </w:rPr>
        <w:t>Table 4.7</w:t>
      </w:r>
      <w:r w:rsidRPr="00AB1641">
        <w:rPr>
          <w:b/>
          <w:iCs/>
          <w:sz w:val="23"/>
          <w:szCs w:val="23"/>
        </w:rPr>
        <w:t xml:space="preserve"> </w:t>
      </w:r>
      <w:r>
        <w:rPr>
          <w:b/>
          <w:iCs/>
          <w:sz w:val="23"/>
          <w:szCs w:val="23"/>
        </w:rPr>
        <w:t>Generic references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6"/>
        <w:gridCol w:w="2667"/>
        <w:gridCol w:w="2180"/>
      </w:tblGrid>
      <w:tr w:rsidR="007F136D" w:rsidRPr="00AB1641" w14:paraId="6477739C" w14:textId="77777777" w:rsidTr="002834F5">
        <w:tc>
          <w:tcPr>
            <w:tcW w:w="5333" w:type="dxa"/>
            <w:gridSpan w:val="2"/>
          </w:tcPr>
          <w:p w14:paraId="40209037" w14:textId="77777777" w:rsidR="007F136D" w:rsidRPr="00AB1641" w:rsidRDefault="007F136D" w:rsidP="002834F5">
            <w:pPr>
              <w:spacing w:after="160"/>
              <w:rPr>
                <w:iCs/>
                <w:sz w:val="23"/>
                <w:szCs w:val="23"/>
              </w:rPr>
            </w:pPr>
            <w:r>
              <w:rPr>
                <w:b/>
                <w:bCs/>
                <w:iCs/>
                <w:sz w:val="23"/>
                <w:szCs w:val="23"/>
              </w:rPr>
              <w:t>All analysed texts</w:t>
            </w:r>
          </w:p>
        </w:tc>
        <w:tc>
          <w:tcPr>
            <w:tcW w:w="2180" w:type="dxa"/>
          </w:tcPr>
          <w:p w14:paraId="3C495610" w14:textId="77777777" w:rsidR="007F136D" w:rsidRPr="00AB1641" w:rsidRDefault="007F136D" w:rsidP="002834F5">
            <w:pPr>
              <w:spacing w:after="160"/>
              <w:rPr>
                <w:b/>
                <w:bCs/>
                <w:iCs/>
                <w:sz w:val="23"/>
                <w:szCs w:val="23"/>
              </w:rPr>
            </w:pPr>
            <w:r w:rsidRPr="00AB1641">
              <w:rPr>
                <w:b/>
                <w:bCs/>
                <w:iCs/>
                <w:sz w:val="23"/>
                <w:szCs w:val="23"/>
              </w:rPr>
              <w:t>Interpretive codes</w:t>
            </w:r>
          </w:p>
        </w:tc>
      </w:tr>
      <w:tr w:rsidR="007F136D" w:rsidRPr="00AB1641" w14:paraId="7D86EEC2" w14:textId="77777777" w:rsidTr="002834F5">
        <w:tc>
          <w:tcPr>
            <w:tcW w:w="2666" w:type="dxa"/>
          </w:tcPr>
          <w:p w14:paraId="559B12AB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 w:rsidRPr="00E90BC0">
              <w:rPr>
                <w:bCs/>
                <w:iCs/>
                <w:sz w:val="23"/>
                <w:szCs w:val="23"/>
              </w:rPr>
              <w:t>research study</w:t>
            </w:r>
          </w:p>
          <w:p w14:paraId="392812A6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 w:rsidRPr="00E90BC0">
              <w:rPr>
                <w:bCs/>
                <w:iCs/>
                <w:sz w:val="23"/>
                <w:szCs w:val="23"/>
              </w:rPr>
              <w:t>textbooks</w:t>
            </w:r>
          </w:p>
          <w:p w14:paraId="51602CB1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 w:rsidRPr="00E90BC0">
              <w:rPr>
                <w:bCs/>
                <w:iCs/>
                <w:sz w:val="23"/>
                <w:szCs w:val="23"/>
              </w:rPr>
              <w:t>secondary schools</w:t>
            </w:r>
          </w:p>
          <w:p w14:paraId="719F5997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 w:rsidRPr="00E90BC0">
              <w:rPr>
                <w:bCs/>
                <w:iCs/>
                <w:sz w:val="23"/>
                <w:szCs w:val="23"/>
              </w:rPr>
              <w:t>classrooms</w:t>
            </w:r>
          </w:p>
          <w:p w14:paraId="093CE727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 w:rsidRPr="00E90BC0">
              <w:rPr>
                <w:bCs/>
                <w:iCs/>
                <w:sz w:val="23"/>
                <w:szCs w:val="23"/>
              </w:rPr>
              <w:t>resources</w:t>
            </w:r>
          </w:p>
          <w:p w14:paraId="007C68DC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r</w:t>
            </w:r>
            <w:r w:rsidRPr="00E90BC0">
              <w:rPr>
                <w:bCs/>
                <w:iCs/>
                <w:sz w:val="23"/>
                <w:szCs w:val="23"/>
              </w:rPr>
              <w:t>ecommendations</w:t>
            </w:r>
          </w:p>
          <w:p w14:paraId="3FCF8169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subject</w:t>
            </w:r>
          </w:p>
          <w:p w14:paraId="16A4698C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theory</w:t>
            </w:r>
          </w:p>
          <w:p w14:paraId="3C71DAFA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 w:rsidRPr="00E74F7A">
              <w:rPr>
                <w:bCs/>
                <w:iCs/>
                <w:sz w:val="23"/>
                <w:szCs w:val="23"/>
              </w:rPr>
              <w:t>process</w:t>
            </w:r>
          </w:p>
          <w:p w14:paraId="76EA8EB8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 w:rsidRPr="00861B7F">
              <w:rPr>
                <w:bCs/>
                <w:iCs/>
                <w:sz w:val="23"/>
                <w:szCs w:val="23"/>
              </w:rPr>
              <w:t>communication</w:t>
            </w:r>
          </w:p>
        </w:tc>
        <w:tc>
          <w:tcPr>
            <w:tcW w:w="2667" w:type="dxa"/>
          </w:tcPr>
          <w:p w14:paraId="1F722A3F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data</w:t>
            </w:r>
          </w:p>
          <w:p w14:paraId="79CB8109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learners</w:t>
            </w:r>
          </w:p>
          <w:p w14:paraId="0F22216C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students</w:t>
            </w:r>
          </w:p>
          <w:p w14:paraId="2B68D61F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teachers</w:t>
            </w:r>
          </w:p>
          <w:p w14:paraId="6FEB2B57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researcher</w:t>
            </w:r>
          </w:p>
          <w:p w14:paraId="2BEA9EC5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participants</w:t>
            </w:r>
          </w:p>
          <w:p w14:paraId="62D9B046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 w:rsidRPr="00745EFC">
              <w:rPr>
                <w:bCs/>
                <w:iCs/>
                <w:sz w:val="23"/>
                <w:szCs w:val="23"/>
              </w:rPr>
              <w:t>academic performance</w:t>
            </w:r>
          </w:p>
          <w:p w14:paraId="544C5CEC" w14:textId="77777777" w:rsidR="007F136D" w:rsidRDefault="007F136D" w:rsidP="002834F5">
            <w:pPr>
              <w:rPr>
                <w:rFonts w:cstheme="minorHAnsi"/>
              </w:rPr>
            </w:pPr>
            <w:r w:rsidRPr="000F281E">
              <w:rPr>
                <w:rFonts w:cstheme="minorHAnsi"/>
              </w:rPr>
              <w:t>parents</w:t>
            </w:r>
          </w:p>
          <w:p w14:paraId="1095AE5E" w14:textId="77777777" w:rsidR="007F136D" w:rsidRDefault="007F136D" w:rsidP="002834F5">
            <w:pPr>
              <w:rPr>
                <w:bCs/>
                <w:iCs/>
                <w:sz w:val="23"/>
                <w:szCs w:val="23"/>
              </w:rPr>
            </w:pPr>
            <w:r w:rsidRPr="003F34D5">
              <w:rPr>
                <w:bCs/>
                <w:iCs/>
                <w:sz w:val="23"/>
                <w:szCs w:val="23"/>
              </w:rPr>
              <w:t>children</w:t>
            </w:r>
          </w:p>
          <w:p w14:paraId="594EFD73" w14:textId="77777777" w:rsidR="007F136D" w:rsidRPr="00E90BC0" w:rsidRDefault="007F136D" w:rsidP="002834F5">
            <w:pPr>
              <w:rPr>
                <w:bCs/>
                <w:iCs/>
                <w:sz w:val="23"/>
                <w:szCs w:val="23"/>
              </w:rPr>
            </w:pPr>
            <w:r w:rsidRPr="00861B7F">
              <w:rPr>
                <w:bCs/>
                <w:iCs/>
                <w:sz w:val="23"/>
                <w:szCs w:val="23"/>
              </w:rPr>
              <w:t>culture</w:t>
            </w:r>
          </w:p>
        </w:tc>
        <w:tc>
          <w:tcPr>
            <w:tcW w:w="2180" w:type="dxa"/>
          </w:tcPr>
          <w:p w14:paraId="465E128C" w14:textId="77777777" w:rsidR="007F136D" w:rsidRPr="00E90BC0" w:rsidRDefault="007F136D" w:rsidP="002834F5">
            <w:pPr>
              <w:rPr>
                <w:bCs/>
                <w:iCs/>
                <w:sz w:val="23"/>
                <w:szCs w:val="23"/>
              </w:rPr>
            </w:pPr>
            <w:r w:rsidRPr="00E90BC0">
              <w:rPr>
                <w:bCs/>
                <w:iCs/>
                <w:sz w:val="23"/>
                <w:szCs w:val="23"/>
              </w:rPr>
              <w:t>Academic voice</w:t>
            </w:r>
          </w:p>
          <w:p w14:paraId="21FA62AC" w14:textId="77777777" w:rsidR="007F136D" w:rsidRPr="00E90BC0" w:rsidRDefault="007F136D" w:rsidP="002834F5">
            <w:pPr>
              <w:rPr>
                <w:bCs/>
                <w:iCs/>
                <w:sz w:val="23"/>
                <w:szCs w:val="23"/>
              </w:rPr>
            </w:pPr>
          </w:p>
          <w:p w14:paraId="1DA823D9" w14:textId="77777777" w:rsidR="007F136D" w:rsidRPr="00E90BC0" w:rsidRDefault="007F136D" w:rsidP="002834F5">
            <w:pPr>
              <w:rPr>
                <w:bCs/>
                <w:iCs/>
                <w:sz w:val="23"/>
                <w:szCs w:val="23"/>
              </w:rPr>
            </w:pPr>
            <w:r w:rsidRPr="00E90BC0">
              <w:rPr>
                <w:bCs/>
                <w:iCs/>
                <w:sz w:val="23"/>
                <w:szCs w:val="23"/>
              </w:rPr>
              <w:t>Knowledgeable voice</w:t>
            </w:r>
          </w:p>
          <w:p w14:paraId="5673FA9F" w14:textId="77777777" w:rsidR="007F136D" w:rsidRPr="00E90BC0" w:rsidRDefault="007F136D" w:rsidP="002834F5">
            <w:pPr>
              <w:rPr>
                <w:bCs/>
                <w:iCs/>
                <w:sz w:val="23"/>
                <w:szCs w:val="23"/>
              </w:rPr>
            </w:pPr>
          </w:p>
          <w:p w14:paraId="3A6287D8" w14:textId="77777777" w:rsidR="007F136D" w:rsidRPr="00E90BC0" w:rsidRDefault="007F136D" w:rsidP="002834F5">
            <w:pPr>
              <w:rPr>
                <w:bCs/>
                <w:iCs/>
                <w:sz w:val="23"/>
                <w:szCs w:val="23"/>
              </w:rPr>
            </w:pPr>
            <w:r w:rsidRPr="00E90BC0">
              <w:rPr>
                <w:bCs/>
                <w:iCs/>
                <w:sz w:val="23"/>
                <w:szCs w:val="23"/>
              </w:rPr>
              <w:t>Professional voice</w:t>
            </w:r>
          </w:p>
          <w:p w14:paraId="71023A63" w14:textId="77777777" w:rsidR="007F136D" w:rsidRPr="00AB1641" w:rsidRDefault="007F136D" w:rsidP="002834F5">
            <w:pPr>
              <w:rPr>
                <w:b/>
                <w:bCs/>
                <w:iCs/>
                <w:sz w:val="23"/>
                <w:szCs w:val="23"/>
              </w:rPr>
            </w:pPr>
          </w:p>
        </w:tc>
      </w:tr>
    </w:tbl>
    <w:p w14:paraId="0292F2B5" w14:textId="67AFA017" w:rsidR="00281909" w:rsidRDefault="0028190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63E9D" w14:paraId="23A70110" w14:textId="77777777" w:rsidTr="002834F5">
        <w:tc>
          <w:tcPr>
            <w:tcW w:w="9016" w:type="dxa"/>
          </w:tcPr>
          <w:p w14:paraId="54AA485D" w14:textId="77777777" w:rsidR="00263E9D" w:rsidRDefault="00263E9D" w:rsidP="002834F5">
            <w:pPr>
              <w:rPr>
                <w:iCs/>
                <w:sz w:val="23"/>
                <w:szCs w:val="23"/>
              </w:rPr>
            </w:pPr>
            <w:r w:rsidRPr="003D022A">
              <w:rPr>
                <w:iCs/>
                <w:sz w:val="23"/>
                <w:szCs w:val="23"/>
              </w:rPr>
              <w:t xml:space="preserve">This </w:t>
            </w:r>
            <w:r w:rsidRPr="003D022A">
              <w:rPr>
                <w:i/>
                <w:iCs/>
                <w:sz w:val="23"/>
                <w:szCs w:val="23"/>
              </w:rPr>
              <w:t>participan</w:t>
            </w:r>
            <w:r w:rsidRPr="003D022A">
              <w:rPr>
                <w:iCs/>
                <w:sz w:val="23"/>
                <w:szCs w:val="23"/>
              </w:rPr>
              <w:t xml:space="preserve">t also indicated that some </w:t>
            </w:r>
            <w:r w:rsidRPr="003D022A">
              <w:rPr>
                <w:i/>
                <w:iCs/>
                <w:sz w:val="23"/>
                <w:szCs w:val="23"/>
              </w:rPr>
              <w:t xml:space="preserve">parents </w:t>
            </w:r>
            <w:r w:rsidRPr="003D022A">
              <w:rPr>
                <w:iCs/>
                <w:sz w:val="23"/>
                <w:szCs w:val="23"/>
              </w:rPr>
              <w:t xml:space="preserve">fail to support PTA </w:t>
            </w:r>
            <w:r w:rsidRPr="003D022A">
              <w:rPr>
                <w:i/>
                <w:iCs/>
                <w:sz w:val="23"/>
                <w:szCs w:val="23"/>
              </w:rPr>
              <w:t>fund raising activities</w:t>
            </w:r>
            <w:r w:rsidRPr="003D022A">
              <w:rPr>
                <w:iCs/>
                <w:sz w:val="23"/>
                <w:szCs w:val="23"/>
              </w:rPr>
              <w:t xml:space="preserve">, thus failure to support the PTA </w:t>
            </w:r>
            <w:r w:rsidRPr="003D022A">
              <w:rPr>
                <w:i/>
                <w:iCs/>
                <w:sz w:val="23"/>
                <w:szCs w:val="23"/>
              </w:rPr>
              <w:t>activities</w:t>
            </w:r>
            <w:r w:rsidRPr="003D022A">
              <w:rPr>
                <w:iCs/>
                <w:sz w:val="23"/>
                <w:szCs w:val="23"/>
              </w:rPr>
              <w:t xml:space="preserve"> is caused by </w:t>
            </w:r>
            <w:r w:rsidRPr="003D022A">
              <w:rPr>
                <w:i/>
                <w:iCs/>
                <w:sz w:val="23"/>
                <w:szCs w:val="23"/>
              </w:rPr>
              <w:t>lack of resources</w:t>
            </w:r>
            <w:r w:rsidRPr="003D022A">
              <w:rPr>
                <w:iCs/>
                <w:sz w:val="23"/>
                <w:szCs w:val="23"/>
              </w:rPr>
              <w:t xml:space="preserve">. </w:t>
            </w:r>
            <w:r>
              <w:rPr>
                <w:iCs/>
                <w:sz w:val="23"/>
                <w:szCs w:val="23"/>
              </w:rPr>
              <w:t>(D5)</w:t>
            </w:r>
          </w:p>
        </w:tc>
      </w:tr>
    </w:tbl>
    <w:p w14:paraId="58E07E28" w14:textId="77777777" w:rsidR="00263E9D" w:rsidRDefault="00263E9D" w:rsidP="00263E9D">
      <w:pPr>
        <w:rPr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63E9D" w14:paraId="437D7D7F" w14:textId="77777777" w:rsidTr="002834F5">
        <w:tc>
          <w:tcPr>
            <w:tcW w:w="9016" w:type="dxa"/>
          </w:tcPr>
          <w:p w14:paraId="375498FA" w14:textId="77777777" w:rsidR="00263E9D" w:rsidRDefault="00263E9D" w:rsidP="002834F5">
            <w:pPr>
              <w:rPr>
                <w:iCs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 xml:space="preserve">…. </w:t>
            </w:r>
            <w:r w:rsidRPr="0088423C">
              <w:rPr>
                <w:iCs/>
                <w:sz w:val="23"/>
                <w:szCs w:val="23"/>
              </w:rPr>
              <w:t xml:space="preserve">the findings were related to how </w:t>
            </w:r>
            <w:r w:rsidRPr="0088423C">
              <w:rPr>
                <w:i/>
                <w:iCs/>
                <w:sz w:val="23"/>
                <w:szCs w:val="23"/>
              </w:rPr>
              <w:t>beginner teachers</w:t>
            </w:r>
            <w:r w:rsidRPr="0088423C">
              <w:rPr>
                <w:iCs/>
                <w:sz w:val="23"/>
                <w:szCs w:val="23"/>
              </w:rPr>
              <w:t xml:space="preserve"> perceive themselves as </w:t>
            </w:r>
            <w:r w:rsidRPr="00081C7C">
              <w:rPr>
                <w:i/>
                <w:iCs/>
                <w:sz w:val="23"/>
                <w:szCs w:val="23"/>
              </w:rPr>
              <w:t xml:space="preserve">teachers </w:t>
            </w:r>
            <w:r w:rsidRPr="0088423C">
              <w:rPr>
                <w:iCs/>
                <w:sz w:val="23"/>
                <w:szCs w:val="23"/>
              </w:rPr>
              <w:t xml:space="preserve">within the </w:t>
            </w:r>
            <w:r w:rsidRPr="00081C7C">
              <w:rPr>
                <w:i/>
                <w:iCs/>
                <w:sz w:val="23"/>
                <w:szCs w:val="23"/>
              </w:rPr>
              <w:t>schooling system</w:t>
            </w:r>
            <w:r w:rsidRPr="0088423C">
              <w:rPr>
                <w:iCs/>
                <w:sz w:val="23"/>
                <w:szCs w:val="23"/>
              </w:rPr>
              <w:t xml:space="preserve"> grounded upon the implementation of </w:t>
            </w:r>
            <w:r w:rsidRPr="00081C7C">
              <w:rPr>
                <w:i/>
                <w:iCs/>
                <w:sz w:val="23"/>
                <w:szCs w:val="23"/>
              </w:rPr>
              <w:t>school policies</w:t>
            </w:r>
            <w:r w:rsidRPr="0088423C">
              <w:rPr>
                <w:iCs/>
                <w:sz w:val="23"/>
                <w:szCs w:val="23"/>
              </w:rPr>
              <w:t xml:space="preserve"> and </w:t>
            </w:r>
            <w:r w:rsidRPr="00081C7C">
              <w:rPr>
                <w:i/>
                <w:iCs/>
                <w:sz w:val="23"/>
                <w:szCs w:val="23"/>
              </w:rPr>
              <w:t>classroom</w:t>
            </w:r>
            <w:r w:rsidRPr="0088423C">
              <w:rPr>
                <w:iCs/>
                <w:sz w:val="23"/>
                <w:szCs w:val="23"/>
              </w:rPr>
              <w:t xml:space="preserve"> </w:t>
            </w:r>
            <w:r w:rsidRPr="00081C7C">
              <w:rPr>
                <w:i/>
                <w:iCs/>
                <w:sz w:val="23"/>
                <w:szCs w:val="23"/>
              </w:rPr>
              <w:t>practices</w:t>
            </w:r>
            <w:r>
              <w:rPr>
                <w:iCs/>
                <w:sz w:val="23"/>
                <w:szCs w:val="23"/>
              </w:rPr>
              <w:t>….</w:t>
            </w:r>
          </w:p>
        </w:tc>
      </w:tr>
    </w:tbl>
    <w:p w14:paraId="579D92A2" w14:textId="77777777" w:rsidR="00263E9D" w:rsidRDefault="00263E9D"/>
    <w:sectPr w:rsidR="00263E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AE"/>
    <w:rsid w:val="00263E9D"/>
    <w:rsid w:val="00281909"/>
    <w:rsid w:val="007571AE"/>
    <w:rsid w:val="007F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145FE5"/>
  <w15:chartTrackingRefBased/>
  <w15:docId w15:val="{10247C16-742B-4F1A-8276-510F4E1CE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36D"/>
    <w:pPr>
      <w:spacing w:line="480" w:lineRule="auto"/>
      <w:jc w:val="both"/>
    </w:pPr>
    <w:rPr>
      <w:rFonts w:eastAsiaTheme="minorEastAsia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1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>University of Pretoria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3</cp:revision>
  <dcterms:created xsi:type="dcterms:W3CDTF">2022-06-02T08:55:00Z</dcterms:created>
  <dcterms:modified xsi:type="dcterms:W3CDTF">2022-06-02T08:55:00Z</dcterms:modified>
</cp:coreProperties>
</file>