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4A205" w14:textId="29D0EC9C" w:rsidR="00715BAE" w:rsidRDefault="00700EF3">
      <w:r>
        <w:rPr>
          <w:noProof/>
        </w:rPr>
        <w:drawing>
          <wp:inline distT="0" distB="0" distL="0" distR="0" wp14:anchorId="2C53206E" wp14:editId="0C0FED56">
            <wp:extent cx="5613400" cy="3300095"/>
            <wp:effectExtent l="0" t="0" r="12700" b="1460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3A97ECE8-0782-4388-84F2-361E46BF140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1380C9D1" w14:textId="77777777" w:rsidR="003975FD" w:rsidRPr="00600108" w:rsidRDefault="003975FD" w:rsidP="003975F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jc w:val="both"/>
        <w:rPr>
          <w:rFonts w:ascii="Helvetica" w:eastAsia="Helvetica Neue" w:hAnsi="Helvetica" w:cs="Helvetica"/>
        </w:rPr>
      </w:pPr>
      <w:bookmarkStart w:id="0" w:name="_Toc126954239"/>
      <w:r w:rsidRPr="00600108">
        <w:rPr>
          <w:rStyle w:val="Heading3Char"/>
          <w:rFonts w:ascii="Helvetica" w:eastAsia="Helvetica Neue" w:hAnsi="Helvetica" w:cs="Helvetica"/>
          <w:b/>
        </w:rPr>
        <w:t>Figure S2.1:</w:t>
      </w:r>
      <w:r w:rsidRPr="00600108">
        <w:rPr>
          <w:rStyle w:val="Heading3Char"/>
          <w:rFonts w:ascii="Helvetica" w:eastAsia="Helvetica Neue" w:hAnsi="Helvetica" w:cs="Helvetica"/>
        </w:rPr>
        <w:t xml:space="preserve"> Size distribution and concentration of nanoparticles in cell-free supernatants</w:t>
      </w:r>
      <w:bookmarkEnd w:id="0"/>
      <w:r w:rsidRPr="00600108">
        <w:rPr>
          <w:rFonts w:ascii="Helvetica" w:eastAsia="Helvetica Neue" w:hAnsi="Helvetica" w:cs="Helvetica"/>
        </w:rPr>
        <w:t xml:space="preserve"> of exponential and stationary phase </w:t>
      </w:r>
      <w:r w:rsidRPr="00600108">
        <w:rPr>
          <w:rFonts w:ascii="Helvetica" w:eastAsia="Helvetica Neue" w:hAnsi="Helvetica" w:cs="Helvetica"/>
          <w:i/>
          <w:iCs/>
        </w:rPr>
        <w:t>Pectobacterium</w:t>
      </w:r>
      <w:r w:rsidRPr="00600108">
        <w:rPr>
          <w:rFonts w:ascii="Helvetica" w:eastAsia="Helvetica Neue" w:hAnsi="Helvetica" w:cs="Helvetica"/>
        </w:rPr>
        <w:t xml:space="preserve"> </w:t>
      </w:r>
      <w:r w:rsidRPr="00600108">
        <w:rPr>
          <w:rFonts w:ascii="Helvetica" w:eastAsia="Helvetica Neue" w:hAnsi="Helvetica" w:cs="Helvetica"/>
          <w:i/>
          <w:iCs/>
        </w:rPr>
        <w:t>brasiliense</w:t>
      </w:r>
      <w:r w:rsidRPr="00600108">
        <w:rPr>
          <w:rFonts w:ascii="Helvetica" w:eastAsia="Helvetica Neue" w:hAnsi="Helvetica" w:cs="Helvetica"/>
        </w:rPr>
        <w:t xml:space="preserve"> 1692 cultures.</w:t>
      </w:r>
    </w:p>
    <w:p w14:paraId="4F11E294" w14:textId="5F4557EF" w:rsidR="003975FD" w:rsidRDefault="003975FD">
      <w:r>
        <w:br w:type="page"/>
      </w:r>
    </w:p>
    <w:p w14:paraId="1DB0B170" w14:textId="77777777" w:rsidR="003975FD" w:rsidRPr="00600108" w:rsidRDefault="003975FD" w:rsidP="003975FD">
      <w:pPr>
        <w:pBdr>
          <w:between w:val="nil"/>
        </w:pBdr>
        <w:spacing w:after="240" w:line="360" w:lineRule="auto"/>
        <w:jc w:val="center"/>
        <w:rPr>
          <w:rFonts w:ascii="Helvetica" w:eastAsia="Helvetica Neue" w:hAnsi="Helvetica" w:cs="Helvetica"/>
          <w:color w:val="000000"/>
          <w:sz w:val="20"/>
          <w:szCs w:val="20"/>
        </w:rPr>
      </w:pPr>
      <w:r w:rsidRPr="00600108">
        <w:rPr>
          <w:rFonts w:ascii="Helvetica" w:eastAsia="Arial Unicode MS" w:hAnsi="Helvetica" w:cs="Helvetica"/>
          <w:noProof/>
          <w:bdr w:val="nil"/>
        </w:rPr>
        <w:lastRenderedPageBreak/>
        <w:drawing>
          <wp:inline distT="0" distB="0" distL="0" distR="0" wp14:anchorId="2B872029" wp14:editId="79E98F25">
            <wp:extent cx="5426511" cy="6191250"/>
            <wp:effectExtent l="19050" t="19050" r="22225" b="19050"/>
            <wp:docPr id="79" name="Picture 79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79" descr="Graphical user interfac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73444" cy="6244797"/>
                    </a:xfrm>
                    <a:prstGeom prst="rect">
                      <a:avLst/>
                    </a:prstGeom>
                    <a:ln w="12700">
                      <a:solidFill>
                        <a:srgbClr val="FFFFFF">
                          <a:lumMod val="75000"/>
                        </a:srgbClr>
                      </a:solidFill>
                    </a:ln>
                  </pic:spPr>
                </pic:pic>
              </a:graphicData>
            </a:graphic>
          </wp:inline>
        </w:drawing>
      </w:r>
    </w:p>
    <w:p w14:paraId="1E93EA10" w14:textId="77777777" w:rsidR="003975FD" w:rsidRPr="00600108" w:rsidRDefault="003975FD" w:rsidP="003975FD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jc w:val="both"/>
        <w:rPr>
          <w:rFonts w:ascii="Helvetica" w:eastAsia="Helvetica Neue" w:hAnsi="Helvetica" w:cs="Helvetica"/>
        </w:rPr>
      </w:pPr>
      <w:bookmarkStart w:id="1" w:name="_heading=h.184mhaj" w:colFirst="0" w:colLast="0"/>
      <w:bookmarkStart w:id="2" w:name="_Toc126954274"/>
      <w:bookmarkEnd w:id="1"/>
      <w:r w:rsidRPr="00600108">
        <w:rPr>
          <w:rStyle w:val="Heading3Char"/>
          <w:rFonts w:ascii="Helvetica" w:eastAsia="Helvetica Neue" w:hAnsi="Helvetica" w:cs="Helvetica"/>
          <w:b/>
        </w:rPr>
        <w:t>Figure S3.1:</w:t>
      </w:r>
      <w:r w:rsidRPr="00600108">
        <w:rPr>
          <w:rStyle w:val="Heading3Char"/>
          <w:rFonts w:ascii="Helvetica" w:eastAsia="Helvetica Neue" w:hAnsi="Helvetica" w:cs="Helvetica"/>
        </w:rPr>
        <w:t xml:space="preserve"> Differentially secreted proteins</w:t>
      </w:r>
      <w:bookmarkEnd w:id="2"/>
      <w:r w:rsidRPr="00600108">
        <w:rPr>
          <w:rFonts w:ascii="Helvetica" w:eastAsia="Helvetica Neue" w:hAnsi="Helvetica" w:cs="Helvetica"/>
        </w:rPr>
        <w:t xml:space="preserve"> (DSPs) in the </w:t>
      </w:r>
      <w:r w:rsidRPr="00600108">
        <w:rPr>
          <w:rFonts w:ascii="Helvetica" w:eastAsia="Helvetica Neue" w:hAnsi="Helvetica" w:cs="Helvetica"/>
          <w:i/>
        </w:rPr>
        <w:t>Pectobacterium brasiliense</w:t>
      </w:r>
      <w:r w:rsidRPr="00600108">
        <w:rPr>
          <w:rFonts w:ascii="Helvetica" w:eastAsia="Helvetica Neue" w:hAnsi="Helvetica" w:cs="Helvetica"/>
        </w:rPr>
        <w:t xml:space="preserve"> 1692 type 6 secretion system (T6SS) inactive strain secretome versus the T6SS-active secretome</w:t>
      </w:r>
      <w:r w:rsidRPr="00600108">
        <w:rPr>
          <w:rFonts w:ascii="Helvetica" w:eastAsia="Helvetica Neue" w:hAnsi="Helvetica" w:cs="Helvetica"/>
          <w:b/>
        </w:rPr>
        <w:t>.</w:t>
      </w:r>
      <w:r w:rsidRPr="00600108">
        <w:rPr>
          <w:rFonts w:ascii="Helvetica" w:eastAsia="Helvetica Neue" w:hAnsi="Helvetica" w:cs="Helvetica"/>
        </w:rPr>
        <w:t xml:space="preserve"> The heatmap shows the 49 DSPs in the T6SS-inactive strain secretome in comparison to the T6SS-active strain secretome. Shades of blue show downregulated proteins and shades of red show upregulated proteins at a scale of -5 (blue) to 5 (red). Nineteen and 30 proteins were upregulated and downregulated respectively. </w:t>
      </w:r>
    </w:p>
    <w:p w14:paraId="024B4C09" w14:textId="10257EDF" w:rsidR="003975FD" w:rsidRDefault="003975FD">
      <w:r>
        <w:br w:type="page"/>
      </w:r>
    </w:p>
    <w:p w14:paraId="3B90C6F5" w14:textId="77777777" w:rsidR="003975FD" w:rsidRPr="00600108" w:rsidRDefault="003975FD" w:rsidP="003975FD">
      <w:pPr>
        <w:tabs>
          <w:tab w:val="left" w:pos="1845"/>
        </w:tabs>
        <w:spacing w:after="240" w:line="360" w:lineRule="auto"/>
        <w:jc w:val="center"/>
        <w:rPr>
          <w:rFonts w:ascii="Helvetica" w:eastAsia="Arial Unicode MS" w:hAnsi="Helvetica" w:cs="Helvetica"/>
        </w:rPr>
      </w:pPr>
      <w:r w:rsidRPr="00600108">
        <w:rPr>
          <w:rFonts w:ascii="Helvetica" w:hAnsi="Helvetica" w:cs="Helvetica"/>
          <w:noProof/>
          <w:lang w:eastAsia="en-ZA"/>
        </w:rPr>
        <w:lastRenderedPageBreak/>
        <w:drawing>
          <wp:inline distT="0" distB="0" distL="0" distR="0" wp14:anchorId="37B5BE29" wp14:editId="524CF73F">
            <wp:extent cx="5419734" cy="4750268"/>
            <wp:effectExtent l="19050" t="19050" r="0" b="0"/>
            <wp:docPr id="29" name="Picture 29" descr="A firework exploding in the sky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A firework exploding in the sky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4" r="26047"/>
                    <a:stretch/>
                  </pic:blipFill>
                  <pic:spPr bwMode="auto">
                    <a:xfrm>
                      <a:off x="0" y="0"/>
                      <a:ext cx="5435284" cy="476389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  <a:alpha val="7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2D7A33" w14:textId="77777777" w:rsidR="003975FD" w:rsidRPr="00600108" w:rsidRDefault="003975FD" w:rsidP="003975FD">
      <w:pPr>
        <w:tabs>
          <w:tab w:val="left" w:pos="1845"/>
        </w:tabs>
        <w:spacing w:line="360" w:lineRule="auto"/>
        <w:jc w:val="both"/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</w:pPr>
      <w:bookmarkStart w:id="3" w:name="_Toc126954317"/>
      <w:r w:rsidRPr="00600108">
        <w:rPr>
          <w:rStyle w:val="Heading3Char"/>
          <w:rFonts w:ascii="Helvetica" w:eastAsia="Arial Unicode MS" w:hAnsi="Helvetica" w:cs="Helvetica"/>
          <w:b/>
          <w:bCs/>
        </w:rPr>
        <w:t>Figure S4.2:</w:t>
      </w:r>
      <w:r w:rsidRPr="00600108">
        <w:rPr>
          <w:rStyle w:val="Heading3Char"/>
          <w:rFonts w:ascii="Helvetica" w:eastAsiaTheme="minorHAnsi" w:hAnsi="Helvetica" w:cs="Helvetica"/>
        </w:rPr>
        <w:t xml:space="preserve"> Inter-species protein-protein interaction</w:t>
      </w:r>
      <w:r w:rsidRPr="00600108">
        <w:rPr>
          <w:rStyle w:val="Heading3Char"/>
          <w:rFonts w:ascii="Helvetica" w:eastAsia="Arial Unicode MS" w:hAnsi="Helvetica" w:cs="Helvetica"/>
        </w:rPr>
        <w:t>.</w:t>
      </w:r>
      <w:bookmarkEnd w:id="3"/>
      <w:r w:rsidRPr="00600108">
        <w:rPr>
          <w:rFonts w:ascii="Helvetica" w:eastAsia="Arial Unicode MS" w:hAnsi="Helvetica" w:cs="Helvetica"/>
          <w:u w:color="000000"/>
          <w:bdr w:val="nil"/>
          <w:lang w:val="en-US" w:eastAsia="en-ZA"/>
        </w:rPr>
        <w:t xml:space="preserve"> </w:t>
      </w:r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 xml:space="preserve">The fuzzy </w:t>
      </w:r>
      <w:proofErr w:type="spellStart"/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>Cytoscape</w:t>
      </w:r>
      <w:proofErr w:type="spellEnd"/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 xml:space="preserve"> </w:t>
      </w:r>
      <w:proofErr w:type="spellStart"/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>IntAct</w:t>
      </w:r>
      <w:proofErr w:type="spellEnd"/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 xml:space="preserve"> network shows the entire </w:t>
      </w:r>
      <w:proofErr w:type="spellStart"/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>InterSPPI</w:t>
      </w:r>
      <w:proofErr w:type="spellEnd"/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 xml:space="preserve"> PPI network of interactors of AvrL. Each green dot represents each </w:t>
      </w:r>
      <w:r w:rsidRPr="00600108">
        <w:rPr>
          <w:rFonts w:ascii="Helvetica" w:eastAsia="Arial Unicode MS" w:hAnsi="Helvetica" w:cs="Helvetica"/>
          <w:i/>
          <w:iCs/>
          <w:color w:val="000000"/>
          <w:u w:color="000000"/>
          <w:bdr w:val="nil"/>
          <w:lang w:val="en-US" w:eastAsia="en-ZA"/>
        </w:rPr>
        <w:t>Arabidopsis thaliana</w:t>
      </w:r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 xml:space="preserve"> protein. Other colors represent interactors from other organisms.</w:t>
      </w:r>
    </w:p>
    <w:p w14:paraId="0980F161" w14:textId="37139015" w:rsidR="003975FD" w:rsidRDefault="003975FD">
      <w:r>
        <w:br w:type="page"/>
      </w:r>
    </w:p>
    <w:p w14:paraId="6BF3BF9E" w14:textId="77777777" w:rsidR="003975FD" w:rsidRPr="00600108" w:rsidRDefault="003975FD" w:rsidP="003975FD">
      <w:pPr>
        <w:tabs>
          <w:tab w:val="left" w:pos="1845"/>
        </w:tabs>
        <w:spacing w:after="240" w:line="360" w:lineRule="auto"/>
        <w:jc w:val="center"/>
        <w:rPr>
          <w:rFonts w:ascii="Helvetica" w:eastAsia="Arial Unicode MS" w:hAnsi="Helvetica" w:cs="Helvetica"/>
          <w:b/>
          <w:bCs/>
        </w:rPr>
      </w:pPr>
      <w:r w:rsidRPr="00600108">
        <w:rPr>
          <w:rFonts w:ascii="Helvetica" w:eastAsia="Arial Unicode MS" w:hAnsi="Helvetica" w:cs="Helvetica"/>
          <w:noProof/>
          <w:u w:color="000000"/>
          <w:bdr w:val="nil"/>
          <w:lang w:eastAsia="en-ZA"/>
        </w:rPr>
        <w:lastRenderedPageBreak/>
        <w:drawing>
          <wp:inline distT="0" distB="0" distL="0" distR="0" wp14:anchorId="1C52C61E" wp14:editId="2E872ACB">
            <wp:extent cx="5407025" cy="4304154"/>
            <wp:effectExtent l="0" t="0" r="3175" b="1270"/>
            <wp:docPr id="20" name="Picture 20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chart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6"/>
                    <a:stretch/>
                  </pic:blipFill>
                  <pic:spPr bwMode="auto">
                    <a:xfrm>
                      <a:off x="0" y="0"/>
                      <a:ext cx="5412668" cy="4308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00108">
        <w:rPr>
          <w:rFonts w:ascii="Helvetica" w:eastAsia="Arial Unicode MS" w:hAnsi="Helvetica" w:cs="Helvetica"/>
          <w:noProof/>
          <w:bdr w:val="nil"/>
          <w:lang w:eastAsia="en-ZA"/>
        </w:rPr>
        <w:lastRenderedPageBreak/>
        <w:drawing>
          <wp:inline distT="0" distB="0" distL="0" distR="0" wp14:anchorId="12816E13" wp14:editId="0A689334">
            <wp:extent cx="5731510" cy="4630295"/>
            <wp:effectExtent l="0" t="0" r="2540" b="0"/>
            <wp:docPr id="4" name="Picture 4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630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00108">
        <w:rPr>
          <w:rFonts w:ascii="Helvetica" w:eastAsia="Arial Unicode MS" w:hAnsi="Helvetica" w:cs="Helvetica"/>
          <w:noProof/>
          <w:color w:val="000000"/>
          <w:u w:color="000000"/>
          <w:bdr w:val="nil"/>
          <w:lang w:eastAsia="en-ZA"/>
        </w:rPr>
        <w:lastRenderedPageBreak/>
        <w:drawing>
          <wp:inline distT="0" distB="0" distL="0" distR="0" wp14:anchorId="68E3E7E0" wp14:editId="0A43647E">
            <wp:extent cx="5681518" cy="4540195"/>
            <wp:effectExtent l="0" t="0" r="0" b="0"/>
            <wp:docPr id="24" name="Picture 24" descr="A picture containing bubbl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bubble chart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1" t="687"/>
                    <a:stretch/>
                  </pic:blipFill>
                  <pic:spPr bwMode="auto">
                    <a:xfrm>
                      <a:off x="0" y="0"/>
                      <a:ext cx="5700305" cy="4555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0AF482" w14:textId="77777777" w:rsidR="003975FD" w:rsidRPr="00600108" w:rsidRDefault="003975FD" w:rsidP="003975FD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</w:pPr>
      <w:bookmarkStart w:id="4" w:name="_Toc126954318"/>
      <w:r w:rsidRPr="00600108">
        <w:rPr>
          <w:rStyle w:val="Heading3Char"/>
          <w:rFonts w:ascii="Helvetica" w:eastAsiaTheme="minorHAnsi" w:hAnsi="Helvetica" w:cs="Helvetica"/>
          <w:b/>
          <w:bCs/>
        </w:rPr>
        <w:t>Figure S4.3:</w:t>
      </w:r>
      <w:r w:rsidRPr="00600108">
        <w:rPr>
          <w:rStyle w:val="Heading3Char"/>
          <w:rFonts w:ascii="Helvetica" w:eastAsiaTheme="minorHAnsi" w:hAnsi="Helvetica" w:cs="Helvetica"/>
        </w:rPr>
        <w:t xml:space="preserve"> Functional annotation of candidate Avirulence L interacting proteins in </w:t>
      </w:r>
      <w:r w:rsidRPr="00600108">
        <w:rPr>
          <w:rStyle w:val="Heading3Char"/>
          <w:rFonts w:ascii="Helvetica" w:eastAsiaTheme="minorHAnsi" w:hAnsi="Helvetica" w:cs="Helvetica"/>
          <w:i/>
          <w:iCs/>
        </w:rPr>
        <w:t>Arabidopsis thaliana</w:t>
      </w:r>
      <w:r w:rsidRPr="00600108">
        <w:rPr>
          <w:rStyle w:val="Heading3Char"/>
          <w:rFonts w:ascii="Helvetica" w:eastAsiaTheme="minorHAnsi" w:hAnsi="Helvetica" w:cs="Helvetica"/>
        </w:rPr>
        <w:t>.</w:t>
      </w:r>
      <w:bookmarkEnd w:id="4"/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 xml:space="preserve"> The image shows the highly enriched GO terms associated with </w:t>
      </w:r>
      <w:r w:rsidRPr="00600108">
        <w:rPr>
          <w:rFonts w:ascii="Helvetica" w:eastAsia="Arial Unicode MS" w:hAnsi="Helvetica" w:cs="Helvetica"/>
          <w:i/>
          <w:iCs/>
          <w:color w:val="000000"/>
          <w:u w:color="000000"/>
          <w:bdr w:val="nil"/>
          <w:lang w:val="en-US" w:eastAsia="en-ZA"/>
        </w:rPr>
        <w:t>A. thaliana</w:t>
      </w:r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 xml:space="preserve"> proteins predicted to interact with AvrL. The REVIGO scatterplot shows the enriched proteins in (</w:t>
      </w:r>
      <w:r w:rsidRPr="00600108">
        <w:rPr>
          <w:rFonts w:ascii="Helvetica" w:eastAsia="Arial Unicode MS" w:hAnsi="Helvetica" w:cs="Helvetica"/>
          <w:b/>
          <w:bCs/>
          <w:color w:val="000000"/>
          <w:u w:color="000000"/>
          <w:bdr w:val="nil"/>
          <w:lang w:val="en-US" w:eastAsia="en-ZA"/>
        </w:rPr>
        <w:t>A</w:t>
      </w:r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>) biological process ontology, (</w:t>
      </w:r>
      <w:r w:rsidRPr="00600108">
        <w:rPr>
          <w:rFonts w:ascii="Helvetica" w:eastAsia="Arial Unicode MS" w:hAnsi="Helvetica" w:cs="Helvetica"/>
          <w:b/>
          <w:bCs/>
          <w:color w:val="000000"/>
          <w:u w:color="000000"/>
          <w:bdr w:val="nil"/>
          <w:lang w:val="en-US" w:eastAsia="en-ZA"/>
        </w:rPr>
        <w:t>B</w:t>
      </w:r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>) molecular activity ontology, and (</w:t>
      </w:r>
      <w:r w:rsidRPr="00600108">
        <w:rPr>
          <w:rFonts w:ascii="Helvetica" w:eastAsia="Arial Unicode MS" w:hAnsi="Helvetica" w:cs="Helvetica"/>
          <w:b/>
          <w:bCs/>
          <w:color w:val="000000"/>
          <w:u w:color="000000"/>
          <w:bdr w:val="nil"/>
          <w:lang w:val="en-US" w:eastAsia="en-ZA"/>
        </w:rPr>
        <w:t>C</w:t>
      </w:r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 xml:space="preserve">) cellular component ontology. The colors indicate the </w:t>
      </w:r>
      <w:r w:rsidRPr="00600108">
        <w:rPr>
          <w:rFonts w:ascii="Helvetica" w:eastAsia="Arial Unicode MS" w:hAnsi="Helvetica" w:cs="Helvetica"/>
          <w:i/>
          <w:iCs/>
          <w:color w:val="000000"/>
          <w:u w:color="000000"/>
          <w:bdr w:val="nil"/>
          <w:lang w:val="en-US" w:eastAsia="en-ZA"/>
        </w:rPr>
        <w:t>p</w:t>
      </w:r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>-value. The log size indicates the log</w:t>
      </w:r>
      <w:r w:rsidRPr="00600108">
        <w:rPr>
          <w:rFonts w:ascii="Helvetica" w:eastAsia="Arial Unicode MS" w:hAnsi="Helvetica" w:cs="Helvetica"/>
          <w:color w:val="000000"/>
          <w:u w:color="000000"/>
          <w:bdr w:val="nil"/>
          <w:vertAlign w:val="subscript"/>
          <w:lang w:val="en-US" w:eastAsia="en-ZA"/>
        </w:rPr>
        <w:t>10</w:t>
      </w:r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 xml:space="preserve"> (the number of proteins associated with the GO term).</w:t>
      </w:r>
    </w:p>
    <w:p w14:paraId="048B3819" w14:textId="3E2D87EA" w:rsidR="003975FD" w:rsidRDefault="003975FD">
      <w:r>
        <w:br w:type="page"/>
      </w:r>
    </w:p>
    <w:p w14:paraId="413106B1" w14:textId="77777777" w:rsidR="003975FD" w:rsidRPr="00600108" w:rsidRDefault="003975FD" w:rsidP="003975FD">
      <w:pPr>
        <w:spacing w:after="240" w:line="360" w:lineRule="auto"/>
        <w:jc w:val="both"/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</w:pPr>
      <w:r w:rsidRPr="00600108">
        <w:rPr>
          <w:rFonts w:ascii="Helvetica" w:eastAsia="Arial Unicode MS" w:hAnsi="Helvetica" w:cs="Helvetica"/>
          <w:noProof/>
          <w:color w:val="000000"/>
          <w:u w:color="000000"/>
          <w:bdr w:val="nil"/>
          <w:lang w:eastAsia="en-ZA"/>
        </w:rPr>
        <w:lastRenderedPageBreak/>
        <w:drawing>
          <wp:inline distT="0" distB="0" distL="0" distR="0" wp14:anchorId="2BAE4B33" wp14:editId="5887B1D4">
            <wp:extent cx="5614432" cy="3333569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4432" cy="3333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A8F0B" w14:textId="77777777" w:rsidR="003975FD" w:rsidRPr="00600108" w:rsidRDefault="003975FD" w:rsidP="003975FD">
      <w:pPr>
        <w:spacing w:line="360" w:lineRule="auto"/>
        <w:jc w:val="both"/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</w:pPr>
      <w:bookmarkStart w:id="5" w:name="_Toc126954320"/>
      <w:r w:rsidRPr="00600108">
        <w:rPr>
          <w:rStyle w:val="Heading3Char"/>
          <w:rFonts w:ascii="Helvetica" w:eastAsia="Arial Unicode MS" w:hAnsi="Helvetica" w:cs="Helvetica"/>
          <w:b/>
          <w:bCs/>
        </w:rPr>
        <w:t>Figure S4.4:</w:t>
      </w:r>
      <w:r w:rsidRPr="00600108">
        <w:rPr>
          <w:rStyle w:val="Heading3Char"/>
          <w:rFonts w:ascii="Helvetica" w:eastAsia="Arial Unicode MS" w:hAnsi="Helvetica" w:cs="Helvetica"/>
        </w:rPr>
        <w:t xml:space="preserve"> Differentially expressed predicted Avirulence L target genes in </w:t>
      </w:r>
      <w:r w:rsidRPr="00600108">
        <w:rPr>
          <w:rStyle w:val="Heading3Char"/>
          <w:rFonts w:ascii="Helvetica" w:eastAsia="Arial Unicode MS" w:hAnsi="Helvetica" w:cs="Helvetica"/>
          <w:i/>
          <w:iCs/>
        </w:rPr>
        <w:t>Solanum tuberosum</w:t>
      </w:r>
      <w:bookmarkEnd w:id="5"/>
      <w:r w:rsidRPr="00600108">
        <w:rPr>
          <w:rFonts w:ascii="Helvetica" w:eastAsia="Arial Unicode MS" w:hAnsi="Helvetica" w:cs="Helvetica"/>
          <w:i/>
          <w:iCs/>
          <w:color w:val="000000"/>
          <w:u w:color="000000"/>
          <w:bdr w:val="nil"/>
          <w:lang w:val="en-US" w:eastAsia="en-ZA"/>
        </w:rPr>
        <w:t xml:space="preserve"> </w:t>
      </w:r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 xml:space="preserve">cultivars infected with </w:t>
      </w:r>
      <w:r w:rsidRPr="00600108">
        <w:rPr>
          <w:rFonts w:ascii="Helvetica" w:eastAsia="Arial Unicode MS" w:hAnsi="Helvetica" w:cs="Helvetica"/>
          <w:i/>
          <w:iCs/>
          <w:color w:val="000000"/>
          <w:u w:color="000000"/>
          <w:bdr w:val="nil"/>
          <w:lang w:val="en-US" w:eastAsia="en-ZA"/>
        </w:rPr>
        <w:t xml:space="preserve">Pectobacterium brasiliense </w:t>
      </w:r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 xml:space="preserve">1692. The graph shows the number of expressed genes by tolerant and susceptible potato cultivars </w:t>
      </w:r>
      <w:r w:rsidRPr="00600108">
        <w:rPr>
          <w:rFonts w:ascii="Helvetica" w:eastAsia="Arial Unicode MS" w:hAnsi="Helvetica" w:cs="Helvetica"/>
          <w:i/>
          <w:iCs/>
          <w:color w:val="000000"/>
          <w:u w:color="000000"/>
          <w:bdr w:val="nil"/>
          <w:lang w:val="en-US" w:eastAsia="en-ZA"/>
        </w:rPr>
        <w:t>S. tuberosum</w:t>
      </w:r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 xml:space="preserve"> cv. BP1 and Valor respectively. A total of 15 proteins are expressed by both cultivars. </w:t>
      </w:r>
      <w:r w:rsidRPr="00600108">
        <w:rPr>
          <w:rFonts w:ascii="Helvetica" w:eastAsia="Arial Unicode MS" w:hAnsi="Helvetica" w:cs="Helvetica"/>
          <w:i/>
          <w:iCs/>
          <w:color w:val="000000"/>
          <w:u w:color="000000"/>
          <w:bdr w:val="nil"/>
          <w:lang w:val="en-US" w:eastAsia="en-ZA"/>
        </w:rPr>
        <w:t>S. tuberosum</w:t>
      </w:r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 xml:space="preserve"> cv. Valor expresses 19 potential AvrL targets, three of which are intrinsic to the cultivar. </w:t>
      </w:r>
      <w:r w:rsidRPr="00600108">
        <w:rPr>
          <w:rFonts w:ascii="Helvetica" w:eastAsia="Arial Unicode MS" w:hAnsi="Helvetica" w:cs="Helvetica"/>
          <w:i/>
          <w:iCs/>
          <w:color w:val="000000"/>
          <w:u w:color="000000"/>
          <w:bdr w:val="nil"/>
          <w:lang w:val="en-US" w:eastAsia="en-ZA"/>
        </w:rPr>
        <w:t>S. tuberosum</w:t>
      </w:r>
      <w:r w:rsidRPr="00600108">
        <w:rPr>
          <w:rFonts w:ascii="Helvetica" w:eastAsia="Arial Unicode MS" w:hAnsi="Helvetica" w:cs="Helvetica"/>
          <w:color w:val="000000"/>
          <w:u w:color="000000"/>
          <w:bdr w:val="nil"/>
          <w:lang w:val="en-US" w:eastAsia="en-ZA"/>
        </w:rPr>
        <w:t xml:space="preserve"> cv. BP1 expresses eight potential targets of AvrL. Two BP1 proteins are intrinsic to BP1.</w:t>
      </w:r>
    </w:p>
    <w:p w14:paraId="73C3FF96" w14:textId="77777777" w:rsidR="003975FD" w:rsidRDefault="003975FD"/>
    <w:sectPr w:rsidR="003975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EF3"/>
    <w:rsid w:val="000562AC"/>
    <w:rsid w:val="001A3B63"/>
    <w:rsid w:val="00347682"/>
    <w:rsid w:val="003975FD"/>
    <w:rsid w:val="00431D7B"/>
    <w:rsid w:val="00560D58"/>
    <w:rsid w:val="005C0F4D"/>
    <w:rsid w:val="00700EF3"/>
    <w:rsid w:val="00715BAE"/>
    <w:rsid w:val="00792239"/>
    <w:rsid w:val="008176A8"/>
    <w:rsid w:val="00845707"/>
    <w:rsid w:val="008C7285"/>
    <w:rsid w:val="00B73281"/>
    <w:rsid w:val="00C622BA"/>
    <w:rsid w:val="00E153E3"/>
    <w:rsid w:val="00E977DD"/>
    <w:rsid w:val="00F2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9D3282"/>
  <w15:chartTrackingRefBased/>
  <w15:docId w15:val="{438DBE18-C51B-A245-AF02-0BEAC457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W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75FD"/>
    <w:pPr>
      <w:keepNext/>
      <w:keepLines/>
      <w:spacing w:before="40"/>
      <w:outlineLvl w:val="2"/>
    </w:pPr>
    <w:rPr>
      <w:rFonts w:ascii="Helvetica Neue" w:eastAsia="Times New Roman" w:hAnsi="Helvetica Neue" w:cs="Times New Roman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975FD"/>
    <w:rPr>
      <w:rFonts w:ascii="Helvetica Neue" w:eastAsia="Times New Roman" w:hAnsi="Helvetica Neue" w:cs="Times New Roman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chart" Target="charts/chart1.xml"/><Relationship Id="rId9" Type="http://schemas.openxmlformats.org/officeDocument/2006/relationships/image" Target="media/image5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Volumes\Slie\FINAL%20RESULTS%20MANUSCRIPT\4hpi12hpiNT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Sheet1!$G$1</c:f>
              <c:strCache>
                <c:ptCount val="1"/>
                <c:pt idx="0">
                  <c:v>Exponential phase</c:v>
                </c:pt>
              </c:strCache>
            </c:strRef>
          </c:tx>
          <c:spPr>
            <a:ln w="19050" cap="rnd">
              <a:solidFill>
                <a:sysClr val="windowText" lastClr="000000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tx1"/>
              </a:solidFill>
              <a:ln w="9525">
                <a:solidFill>
                  <a:sysClr val="windowText" lastClr="000000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Sheet1!$N$2:$N$52</c:f>
                <c:numCache>
                  <c:formatCode>General</c:formatCode>
                  <c:ptCount val="51"/>
                  <c:pt idx="0">
                    <c:v>0</c:v>
                  </c:pt>
                  <c:pt idx="1">
                    <c:v>0.27421424240242032</c:v>
                  </c:pt>
                  <c:pt idx="2">
                    <c:v>4.3395395603607918</c:v>
                  </c:pt>
                  <c:pt idx="3">
                    <c:v>2.4084378174343941</c:v>
                  </c:pt>
                  <c:pt idx="4">
                    <c:v>0.59146893702902947</c:v>
                  </c:pt>
                  <c:pt idx="5">
                    <c:v>3.1140552133167327</c:v>
                  </c:pt>
                  <c:pt idx="6">
                    <c:v>5.2518703692567472</c:v>
                  </c:pt>
                  <c:pt idx="7">
                    <c:v>3.2274872739828631</c:v>
                  </c:pt>
                  <c:pt idx="8">
                    <c:v>3.6093027502639945</c:v>
                  </c:pt>
                  <c:pt idx="9">
                    <c:v>8.5049943228354064</c:v>
                  </c:pt>
                  <c:pt idx="10">
                    <c:v>5.3280337958896551</c:v>
                  </c:pt>
                  <c:pt idx="11">
                    <c:v>9.5932711832290547</c:v>
                  </c:pt>
                  <c:pt idx="12">
                    <c:v>8.5990600840585056</c:v>
                  </c:pt>
                  <c:pt idx="13">
                    <c:v>16.716124924894167</c:v>
                  </c:pt>
                  <c:pt idx="14">
                    <c:v>22.494951493613229</c:v>
                  </c:pt>
                  <c:pt idx="15">
                    <c:v>16.899104069567709</c:v>
                  </c:pt>
                  <c:pt idx="16">
                    <c:v>8.6376136593567239</c:v>
                  </c:pt>
                  <c:pt idx="17">
                    <c:v>3.2586730017432841</c:v>
                  </c:pt>
                  <c:pt idx="18">
                    <c:v>11.572109331242684</c:v>
                  </c:pt>
                  <c:pt idx="19">
                    <c:v>5.8068569377655326</c:v>
                  </c:pt>
                  <c:pt idx="20">
                    <c:v>1.9629288140278418</c:v>
                  </c:pt>
                  <c:pt idx="21">
                    <c:v>2.1332073888980143</c:v>
                  </c:pt>
                  <c:pt idx="22">
                    <c:v>1.9953227290368343</c:v>
                  </c:pt>
                  <c:pt idx="23">
                    <c:v>8.4959930626359644E-3</c:v>
                  </c:pt>
                  <c:pt idx="24">
                    <c:v>2.2122960082740226</c:v>
                  </c:pt>
                  <c:pt idx="25">
                    <c:v>4.1016649312690463</c:v>
                  </c:pt>
                  <c:pt idx="26">
                    <c:v>5.3007063868138014</c:v>
                  </c:pt>
                  <c:pt idx="27">
                    <c:v>5.514215093843065</c:v>
                  </c:pt>
                  <c:pt idx="28">
                    <c:v>5.6222055054662601</c:v>
                  </c:pt>
                  <c:pt idx="29">
                    <c:v>6.1773133657437453</c:v>
                  </c:pt>
                  <c:pt idx="30">
                    <c:v>4.7741337030567781</c:v>
                  </c:pt>
                  <c:pt idx="31">
                    <c:v>0.69640758296513583</c:v>
                  </c:pt>
                  <c:pt idx="32">
                    <c:v>1.7363710929906011</c:v>
                  </c:pt>
                  <c:pt idx="33">
                    <c:v>1.7292933529712993</c:v>
                  </c:pt>
                  <c:pt idx="34">
                    <c:v>2.3707174638273703</c:v>
                  </c:pt>
                  <c:pt idx="35">
                    <c:v>2.2407608858822692</c:v>
                  </c:pt>
                  <c:pt idx="36">
                    <c:v>1.5600258283934756</c:v>
                  </c:pt>
                  <c:pt idx="37">
                    <c:v>0.90470433943420547</c:v>
                  </c:pt>
                  <c:pt idx="38">
                    <c:v>0.80509630263854148</c:v>
                  </c:pt>
                  <c:pt idx="39">
                    <c:v>0.95243626363016187</c:v>
                  </c:pt>
                  <c:pt idx="40">
                    <c:v>1.0785391446656372</c:v>
                  </c:pt>
                  <c:pt idx="41">
                    <c:v>1.1749063240982378</c:v>
                  </c:pt>
                  <c:pt idx="42">
                    <c:v>1.2551233328354443</c:v>
                  </c:pt>
                  <c:pt idx="43">
                    <c:v>1.3622376118791037</c:v>
                  </c:pt>
                  <c:pt idx="44">
                    <c:v>1.4680755747959073</c:v>
                  </c:pt>
                  <c:pt idx="45">
                    <c:v>1.4917088140281716</c:v>
                  </c:pt>
                  <c:pt idx="46">
                    <c:v>1.3627654416579658</c:v>
                  </c:pt>
                  <c:pt idx="47">
                    <c:v>1.5252672783181449</c:v>
                  </c:pt>
                  <c:pt idx="48">
                    <c:v>2.2527365809960775</c:v>
                  </c:pt>
                  <c:pt idx="49">
                    <c:v>1.8708549201437168</c:v>
                  </c:pt>
                  <c:pt idx="50">
                    <c:v>1.0676671933885034</c:v>
                  </c:pt>
                </c:numCache>
              </c:numRef>
            </c:plus>
            <c:minus>
              <c:numRef>
                <c:f>Sheet1!$N$2:$N$52</c:f>
                <c:numCache>
                  <c:formatCode>General</c:formatCode>
                  <c:ptCount val="51"/>
                  <c:pt idx="0">
                    <c:v>0</c:v>
                  </c:pt>
                  <c:pt idx="1">
                    <c:v>0.27421424240242032</c:v>
                  </c:pt>
                  <c:pt idx="2">
                    <c:v>4.3395395603607918</c:v>
                  </c:pt>
                  <c:pt idx="3">
                    <c:v>2.4084378174343941</c:v>
                  </c:pt>
                  <c:pt idx="4">
                    <c:v>0.59146893702902947</c:v>
                  </c:pt>
                  <c:pt idx="5">
                    <c:v>3.1140552133167327</c:v>
                  </c:pt>
                  <c:pt idx="6">
                    <c:v>5.2518703692567472</c:v>
                  </c:pt>
                  <c:pt idx="7">
                    <c:v>3.2274872739828631</c:v>
                  </c:pt>
                  <c:pt idx="8">
                    <c:v>3.6093027502639945</c:v>
                  </c:pt>
                  <c:pt idx="9">
                    <c:v>8.5049943228354064</c:v>
                  </c:pt>
                  <c:pt idx="10">
                    <c:v>5.3280337958896551</c:v>
                  </c:pt>
                  <c:pt idx="11">
                    <c:v>9.5932711832290547</c:v>
                  </c:pt>
                  <c:pt idx="12">
                    <c:v>8.5990600840585056</c:v>
                  </c:pt>
                  <c:pt idx="13">
                    <c:v>16.716124924894167</c:v>
                  </c:pt>
                  <c:pt idx="14">
                    <c:v>22.494951493613229</c:v>
                  </c:pt>
                  <c:pt idx="15">
                    <c:v>16.899104069567709</c:v>
                  </c:pt>
                  <c:pt idx="16">
                    <c:v>8.6376136593567239</c:v>
                  </c:pt>
                  <c:pt idx="17">
                    <c:v>3.2586730017432841</c:v>
                  </c:pt>
                  <c:pt idx="18">
                    <c:v>11.572109331242684</c:v>
                  </c:pt>
                  <c:pt idx="19">
                    <c:v>5.8068569377655326</c:v>
                  </c:pt>
                  <c:pt idx="20">
                    <c:v>1.9629288140278418</c:v>
                  </c:pt>
                  <c:pt idx="21">
                    <c:v>2.1332073888980143</c:v>
                  </c:pt>
                  <c:pt idx="22">
                    <c:v>1.9953227290368343</c:v>
                  </c:pt>
                  <c:pt idx="23">
                    <c:v>8.4959930626359644E-3</c:v>
                  </c:pt>
                  <c:pt idx="24">
                    <c:v>2.2122960082740226</c:v>
                  </c:pt>
                  <c:pt idx="25">
                    <c:v>4.1016649312690463</c:v>
                  </c:pt>
                  <c:pt idx="26">
                    <c:v>5.3007063868138014</c:v>
                  </c:pt>
                  <c:pt idx="27">
                    <c:v>5.514215093843065</c:v>
                  </c:pt>
                  <c:pt idx="28">
                    <c:v>5.6222055054662601</c:v>
                  </c:pt>
                  <c:pt idx="29">
                    <c:v>6.1773133657437453</c:v>
                  </c:pt>
                  <c:pt idx="30">
                    <c:v>4.7741337030567781</c:v>
                  </c:pt>
                  <c:pt idx="31">
                    <c:v>0.69640758296513583</c:v>
                  </c:pt>
                  <c:pt idx="32">
                    <c:v>1.7363710929906011</c:v>
                  </c:pt>
                  <c:pt idx="33">
                    <c:v>1.7292933529712993</c:v>
                  </c:pt>
                  <c:pt idx="34">
                    <c:v>2.3707174638273703</c:v>
                  </c:pt>
                  <c:pt idx="35">
                    <c:v>2.2407608858822692</c:v>
                  </c:pt>
                  <c:pt idx="36">
                    <c:v>1.5600258283934756</c:v>
                  </c:pt>
                  <c:pt idx="37">
                    <c:v>0.90470433943420547</c:v>
                  </c:pt>
                  <c:pt idx="38">
                    <c:v>0.80509630263854148</c:v>
                  </c:pt>
                  <c:pt idx="39">
                    <c:v>0.95243626363016187</c:v>
                  </c:pt>
                  <c:pt idx="40">
                    <c:v>1.0785391446656372</c:v>
                  </c:pt>
                  <c:pt idx="41">
                    <c:v>1.1749063240982378</c:v>
                  </c:pt>
                  <c:pt idx="42">
                    <c:v>1.2551233328354443</c:v>
                  </c:pt>
                  <c:pt idx="43">
                    <c:v>1.3622376118791037</c:v>
                  </c:pt>
                  <c:pt idx="44">
                    <c:v>1.4680755747959073</c:v>
                  </c:pt>
                  <c:pt idx="45">
                    <c:v>1.4917088140281716</c:v>
                  </c:pt>
                  <c:pt idx="46">
                    <c:v>1.3627654416579658</c:v>
                  </c:pt>
                  <c:pt idx="47">
                    <c:v>1.5252672783181449</c:v>
                  </c:pt>
                  <c:pt idx="48">
                    <c:v>2.2527365809960775</c:v>
                  </c:pt>
                  <c:pt idx="49">
                    <c:v>1.8708549201437168</c:v>
                  </c:pt>
                  <c:pt idx="50">
                    <c:v>1.0676671933885034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Sheet1!$F$2:$F$52</c:f>
              <c:numCache>
                <c:formatCode>General</c:formatCode>
                <c:ptCount val="51"/>
                <c:pt idx="0">
                  <c:v>5</c:v>
                </c:pt>
                <c:pt idx="1">
                  <c:v>15</c:v>
                </c:pt>
                <c:pt idx="2">
                  <c:v>25</c:v>
                </c:pt>
                <c:pt idx="3">
                  <c:v>35</c:v>
                </c:pt>
                <c:pt idx="4">
                  <c:v>45</c:v>
                </c:pt>
                <c:pt idx="5">
                  <c:v>55</c:v>
                </c:pt>
                <c:pt idx="6">
                  <c:v>65</c:v>
                </c:pt>
                <c:pt idx="7">
                  <c:v>75</c:v>
                </c:pt>
                <c:pt idx="8">
                  <c:v>85</c:v>
                </c:pt>
                <c:pt idx="9">
                  <c:v>95</c:v>
                </c:pt>
                <c:pt idx="10">
                  <c:v>105</c:v>
                </c:pt>
                <c:pt idx="11">
                  <c:v>115</c:v>
                </c:pt>
                <c:pt idx="12">
                  <c:v>125</c:v>
                </c:pt>
                <c:pt idx="13">
                  <c:v>135</c:v>
                </c:pt>
                <c:pt idx="14">
                  <c:v>145</c:v>
                </c:pt>
                <c:pt idx="15">
                  <c:v>155</c:v>
                </c:pt>
                <c:pt idx="16">
                  <c:v>165</c:v>
                </c:pt>
                <c:pt idx="17">
                  <c:v>175</c:v>
                </c:pt>
                <c:pt idx="18">
                  <c:v>185</c:v>
                </c:pt>
                <c:pt idx="19">
                  <c:v>195</c:v>
                </c:pt>
                <c:pt idx="20">
                  <c:v>205</c:v>
                </c:pt>
                <c:pt idx="21">
                  <c:v>215</c:v>
                </c:pt>
                <c:pt idx="22">
                  <c:v>225</c:v>
                </c:pt>
                <c:pt idx="23">
                  <c:v>235</c:v>
                </c:pt>
                <c:pt idx="24">
                  <c:v>245</c:v>
                </c:pt>
                <c:pt idx="25">
                  <c:v>255</c:v>
                </c:pt>
                <c:pt idx="26">
                  <c:v>265</c:v>
                </c:pt>
                <c:pt idx="27">
                  <c:v>275</c:v>
                </c:pt>
                <c:pt idx="28">
                  <c:v>285</c:v>
                </c:pt>
                <c:pt idx="29">
                  <c:v>295</c:v>
                </c:pt>
                <c:pt idx="30">
                  <c:v>305</c:v>
                </c:pt>
                <c:pt idx="31">
                  <c:v>315</c:v>
                </c:pt>
                <c:pt idx="32">
                  <c:v>325</c:v>
                </c:pt>
                <c:pt idx="33">
                  <c:v>335</c:v>
                </c:pt>
                <c:pt idx="34">
                  <c:v>345</c:v>
                </c:pt>
                <c:pt idx="35">
                  <c:v>355</c:v>
                </c:pt>
                <c:pt idx="36">
                  <c:v>365</c:v>
                </c:pt>
                <c:pt idx="37">
                  <c:v>375</c:v>
                </c:pt>
                <c:pt idx="38">
                  <c:v>385</c:v>
                </c:pt>
                <c:pt idx="39">
                  <c:v>395</c:v>
                </c:pt>
                <c:pt idx="40">
                  <c:v>405</c:v>
                </c:pt>
                <c:pt idx="41">
                  <c:v>415</c:v>
                </c:pt>
                <c:pt idx="42">
                  <c:v>425</c:v>
                </c:pt>
                <c:pt idx="43">
                  <c:v>435</c:v>
                </c:pt>
                <c:pt idx="44">
                  <c:v>445</c:v>
                </c:pt>
                <c:pt idx="45">
                  <c:v>455</c:v>
                </c:pt>
                <c:pt idx="46">
                  <c:v>465</c:v>
                </c:pt>
                <c:pt idx="47">
                  <c:v>475</c:v>
                </c:pt>
                <c:pt idx="48">
                  <c:v>485</c:v>
                </c:pt>
                <c:pt idx="49">
                  <c:v>495</c:v>
                </c:pt>
                <c:pt idx="50">
                  <c:v>505</c:v>
                </c:pt>
              </c:numCache>
            </c:numRef>
          </c:xVal>
          <c:yVal>
            <c:numRef>
              <c:f>Sheet1!$G$2:$G$52</c:f>
              <c:numCache>
                <c:formatCode>General</c:formatCode>
                <c:ptCount val="51"/>
                <c:pt idx="0">
                  <c:v>0</c:v>
                </c:pt>
                <c:pt idx="1">
                  <c:v>0.15831766666666666</c:v>
                </c:pt>
                <c:pt idx="2">
                  <c:v>2.5054343333333335</c:v>
                </c:pt>
                <c:pt idx="3">
                  <c:v>1.3905122222222221</c:v>
                </c:pt>
                <c:pt idx="4">
                  <c:v>0.34149550000000001</c:v>
                </c:pt>
                <c:pt idx="5">
                  <c:v>1.7984361111111109</c:v>
                </c:pt>
                <c:pt idx="6">
                  <c:v>3.0569850000000001</c:v>
                </c:pt>
                <c:pt idx="7">
                  <c:v>2.2054163333333334</c:v>
                </c:pt>
                <c:pt idx="8">
                  <c:v>5.537664277777778</c:v>
                </c:pt>
                <c:pt idx="9">
                  <c:v>23.922004944444446</c:v>
                </c:pt>
                <c:pt idx="10">
                  <c:v>47.822834333333333</c:v>
                </c:pt>
                <c:pt idx="11">
                  <c:v>72.62539127777778</c:v>
                </c:pt>
                <c:pt idx="12">
                  <c:v>90.289073277777774</c:v>
                </c:pt>
                <c:pt idx="13">
                  <c:v>110.3877671111111</c:v>
                </c:pt>
                <c:pt idx="14">
                  <c:v>127.36089044444444</c:v>
                </c:pt>
                <c:pt idx="15">
                  <c:v>122.18459144444444</c:v>
                </c:pt>
                <c:pt idx="16">
                  <c:v>113.61712177777778</c:v>
                </c:pt>
                <c:pt idx="17">
                  <c:v>98.326678666666666</c:v>
                </c:pt>
                <c:pt idx="18">
                  <c:v>84.490532666666667</c:v>
                </c:pt>
                <c:pt idx="19">
                  <c:v>77.864026777777781</c:v>
                </c:pt>
                <c:pt idx="20">
                  <c:v>68.520923499999995</c:v>
                </c:pt>
                <c:pt idx="21">
                  <c:v>52.838757166666667</c:v>
                </c:pt>
                <c:pt idx="22">
                  <c:v>39.039554000000003</c:v>
                </c:pt>
                <c:pt idx="23">
                  <c:v>28.727869611111107</c:v>
                </c:pt>
                <c:pt idx="24">
                  <c:v>21.625728444444444</c:v>
                </c:pt>
                <c:pt idx="25">
                  <c:v>17.689066333333333</c:v>
                </c:pt>
                <c:pt idx="26">
                  <c:v>16.161510166666666</c:v>
                </c:pt>
                <c:pt idx="27">
                  <c:v>16.120327888888891</c:v>
                </c:pt>
                <c:pt idx="28">
                  <c:v>16.046444611111109</c:v>
                </c:pt>
                <c:pt idx="29">
                  <c:v>15.235956333333334</c:v>
                </c:pt>
                <c:pt idx="30">
                  <c:v>14.86811211111111</c:v>
                </c:pt>
                <c:pt idx="31">
                  <c:v>15.273630555555554</c:v>
                </c:pt>
                <c:pt idx="32">
                  <c:v>14.068138277777779</c:v>
                </c:pt>
                <c:pt idx="33">
                  <c:v>10.731989888888888</c:v>
                </c:pt>
                <c:pt idx="34">
                  <c:v>8.2907121666666672</c:v>
                </c:pt>
                <c:pt idx="35">
                  <c:v>6.7382187222222232</c:v>
                </c:pt>
                <c:pt idx="36">
                  <c:v>5.5316725</c:v>
                </c:pt>
                <c:pt idx="37">
                  <c:v>4.4383401666666673</c:v>
                </c:pt>
                <c:pt idx="38">
                  <c:v>3.6956850000000001</c:v>
                </c:pt>
                <c:pt idx="39">
                  <c:v>3.3416048888888894</c:v>
                </c:pt>
                <c:pt idx="40">
                  <c:v>3.1882398333333333</c:v>
                </c:pt>
                <c:pt idx="41">
                  <c:v>3.0578208888888896</c:v>
                </c:pt>
                <c:pt idx="42">
                  <c:v>2.8746423888888897</c:v>
                </c:pt>
                <c:pt idx="43">
                  <c:v>2.6913716666666665</c:v>
                </c:pt>
                <c:pt idx="44">
                  <c:v>2.5897506666666663</c:v>
                </c:pt>
                <c:pt idx="45">
                  <c:v>2.5618006666666666</c:v>
                </c:pt>
                <c:pt idx="46">
                  <c:v>2.6652987777777781</c:v>
                </c:pt>
                <c:pt idx="47">
                  <c:v>3.0753008888888886</c:v>
                </c:pt>
                <c:pt idx="48">
                  <c:v>3.2021992777777779</c:v>
                </c:pt>
                <c:pt idx="49">
                  <c:v>2.4040576111111114</c:v>
                </c:pt>
                <c:pt idx="50">
                  <c:v>1.4299168333333332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800D-8042-B92C-BE7EACF367D9}"/>
            </c:ext>
          </c:extLst>
        </c:ser>
        <c:ser>
          <c:idx val="1"/>
          <c:order val="1"/>
          <c:tx>
            <c:strRef>
              <c:f>Sheet1!$H$1</c:f>
              <c:strCache>
                <c:ptCount val="1"/>
                <c:pt idx="0">
                  <c:v>Stationary phase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Sheet1!$M$2:$M$52</c:f>
                <c:numCache>
                  <c:formatCode>General</c:formatCode>
                  <c:ptCount val="51"/>
                  <c:pt idx="0">
                    <c:v>0</c:v>
                  </c:pt>
                  <c:pt idx="1">
                    <c:v>0</c:v>
                  </c:pt>
                  <c:pt idx="2">
                    <c:v>4.4232247498290203E-2</c:v>
                  </c:pt>
                  <c:pt idx="3">
                    <c:v>2.4062674934429047E-3</c:v>
                  </c:pt>
                  <c:pt idx="4">
                    <c:v>1.3390210551937127</c:v>
                  </c:pt>
                  <c:pt idx="5">
                    <c:v>0.96127373498932833</c:v>
                  </c:pt>
                  <c:pt idx="6">
                    <c:v>0.3718229203412336</c:v>
                  </c:pt>
                  <c:pt idx="7">
                    <c:v>1.0051521649841548</c:v>
                  </c:pt>
                  <c:pt idx="8">
                    <c:v>2.7853397184199995</c:v>
                  </c:pt>
                  <c:pt idx="9">
                    <c:v>1.2942911081240573</c:v>
                  </c:pt>
                  <c:pt idx="10">
                    <c:v>36.255597451817145</c:v>
                  </c:pt>
                  <c:pt idx="11">
                    <c:v>87.681554127261748</c:v>
                  </c:pt>
                  <c:pt idx="12">
                    <c:v>73.628239370285755</c:v>
                  </c:pt>
                  <c:pt idx="13">
                    <c:v>47.032917109104815</c:v>
                  </c:pt>
                  <c:pt idx="14">
                    <c:v>25.844981466711406</c:v>
                  </c:pt>
                  <c:pt idx="15">
                    <c:v>33.566230273169609</c:v>
                  </c:pt>
                  <c:pt idx="16">
                    <c:v>37.733829983121964</c:v>
                  </c:pt>
                  <c:pt idx="17">
                    <c:v>24.73796131704626</c:v>
                  </c:pt>
                  <c:pt idx="18">
                    <c:v>29.940230654844914</c:v>
                  </c:pt>
                  <c:pt idx="19">
                    <c:v>25.851670984306605</c:v>
                  </c:pt>
                  <c:pt idx="20">
                    <c:v>10.46297634891418</c:v>
                  </c:pt>
                  <c:pt idx="21">
                    <c:v>4.5951038560507342</c:v>
                  </c:pt>
                  <c:pt idx="22">
                    <c:v>5.812365792736057</c:v>
                  </c:pt>
                  <c:pt idx="23">
                    <c:v>6.846758824579517</c:v>
                  </c:pt>
                  <c:pt idx="24">
                    <c:v>6.8190395017111829</c:v>
                  </c:pt>
                  <c:pt idx="25">
                    <c:v>6.9116953417249682</c:v>
                  </c:pt>
                  <c:pt idx="26">
                    <c:v>7.4594584009418883</c:v>
                  </c:pt>
                  <c:pt idx="27">
                    <c:v>8.2796159584816493</c:v>
                  </c:pt>
                  <c:pt idx="28">
                    <c:v>8.6757685153567223</c:v>
                  </c:pt>
                  <c:pt idx="29">
                    <c:v>8.7258728865499613</c:v>
                  </c:pt>
                  <c:pt idx="30">
                    <c:v>8.3551090354981383</c:v>
                  </c:pt>
                  <c:pt idx="31">
                    <c:v>8.0825433214127127</c:v>
                  </c:pt>
                  <c:pt idx="32">
                    <c:v>8.4892445741266958</c:v>
                  </c:pt>
                  <c:pt idx="33">
                    <c:v>9.4815421077853319</c:v>
                  </c:pt>
                  <c:pt idx="34">
                    <c:v>10.450751963887676</c:v>
                  </c:pt>
                  <c:pt idx="35">
                    <c:v>10.573578210350984</c:v>
                  </c:pt>
                  <c:pt idx="36">
                    <c:v>9.2972954552933622</c:v>
                  </c:pt>
                  <c:pt idx="37">
                    <c:v>6.9105774265891888</c:v>
                  </c:pt>
                  <c:pt idx="38">
                    <c:v>4.5473950611241154</c:v>
                  </c:pt>
                  <c:pt idx="39">
                    <c:v>3.1256715740071117</c:v>
                  </c:pt>
                  <c:pt idx="40">
                    <c:v>2.5745846713658982</c:v>
                  </c:pt>
                  <c:pt idx="41">
                    <c:v>2.5593977172726259</c:v>
                  </c:pt>
                  <c:pt idx="42">
                    <c:v>2.8984957351661014</c:v>
                  </c:pt>
                  <c:pt idx="43">
                    <c:v>3.3211874816833329</c:v>
                  </c:pt>
                  <c:pt idx="44">
                    <c:v>3.5756249941044342</c:v>
                  </c:pt>
                  <c:pt idx="45">
                    <c:v>3.6445362068194287</c:v>
                  </c:pt>
                  <c:pt idx="46">
                    <c:v>3.6587090742261932</c:v>
                  </c:pt>
                  <c:pt idx="47">
                    <c:v>3.6891945094814398</c:v>
                  </c:pt>
                  <c:pt idx="48">
                    <c:v>3.6993896271684243</c:v>
                  </c:pt>
                  <c:pt idx="49">
                    <c:v>3.5341978646935339</c:v>
                  </c:pt>
                  <c:pt idx="50">
                    <c:v>3.0330461819995969</c:v>
                  </c:pt>
                </c:numCache>
              </c:numRef>
            </c:plus>
            <c:minus>
              <c:numRef>
                <c:f>Sheet1!$M$2:$M$52</c:f>
                <c:numCache>
                  <c:formatCode>General</c:formatCode>
                  <c:ptCount val="51"/>
                  <c:pt idx="0">
                    <c:v>0</c:v>
                  </c:pt>
                  <c:pt idx="1">
                    <c:v>0</c:v>
                  </c:pt>
                  <c:pt idx="2">
                    <c:v>4.4232247498290203E-2</c:v>
                  </c:pt>
                  <c:pt idx="3">
                    <c:v>2.4062674934429047E-3</c:v>
                  </c:pt>
                  <c:pt idx="4">
                    <c:v>1.3390210551937127</c:v>
                  </c:pt>
                  <c:pt idx="5">
                    <c:v>0.96127373498932833</c:v>
                  </c:pt>
                  <c:pt idx="6">
                    <c:v>0.3718229203412336</c:v>
                  </c:pt>
                  <c:pt idx="7">
                    <c:v>1.0051521649841548</c:v>
                  </c:pt>
                  <c:pt idx="8">
                    <c:v>2.7853397184199995</c:v>
                  </c:pt>
                  <c:pt idx="9">
                    <c:v>1.2942911081240573</c:v>
                  </c:pt>
                  <c:pt idx="10">
                    <c:v>36.255597451817145</c:v>
                  </c:pt>
                  <c:pt idx="11">
                    <c:v>87.681554127261748</c:v>
                  </c:pt>
                  <c:pt idx="12">
                    <c:v>73.628239370285755</c:v>
                  </c:pt>
                  <c:pt idx="13">
                    <c:v>47.032917109104815</c:v>
                  </c:pt>
                  <c:pt idx="14">
                    <c:v>25.844981466711406</c:v>
                  </c:pt>
                  <c:pt idx="15">
                    <c:v>33.566230273169609</c:v>
                  </c:pt>
                  <c:pt idx="16">
                    <c:v>37.733829983121964</c:v>
                  </c:pt>
                  <c:pt idx="17">
                    <c:v>24.73796131704626</c:v>
                  </c:pt>
                  <c:pt idx="18">
                    <c:v>29.940230654844914</c:v>
                  </c:pt>
                  <c:pt idx="19">
                    <c:v>25.851670984306605</c:v>
                  </c:pt>
                  <c:pt idx="20">
                    <c:v>10.46297634891418</c:v>
                  </c:pt>
                  <c:pt idx="21">
                    <c:v>4.5951038560507342</c:v>
                  </c:pt>
                  <c:pt idx="22">
                    <c:v>5.812365792736057</c:v>
                  </c:pt>
                  <c:pt idx="23">
                    <c:v>6.846758824579517</c:v>
                  </c:pt>
                  <c:pt idx="24">
                    <c:v>6.8190395017111829</c:v>
                  </c:pt>
                  <c:pt idx="25">
                    <c:v>6.9116953417249682</c:v>
                  </c:pt>
                  <c:pt idx="26">
                    <c:v>7.4594584009418883</c:v>
                  </c:pt>
                  <c:pt idx="27">
                    <c:v>8.2796159584816493</c:v>
                  </c:pt>
                  <c:pt idx="28">
                    <c:v>8.6757685153567223</c:v>
                  </c:pt>
                  <c:pt idx="29">
                    <c:v>8.7258728865499613</c:v>
                  </c:pt>
                  <c:pt idx="30">
                    <c:v>8.3551090354981383</c:v>
                  </c:pt>
                  <c:pt idx="31">
                    <c:v>8.0825433214127127</c:v>
                  </c:pt>
                  <c:pt idx="32">
                    <c:v>8.4892445741266958</c:v>
                  </c:pt>
                  <c:pt idx="33">
                    <c:v>9.4815421077853319</c:v>
                  </c:pt>
                  <c:pt idx="34">
                    <c:v>10.450751963887676</c:v>
                  </c:pt>
                  <c:pt idx="35">
                    <c:v>10.573578210350984</c:v>
                  </c:pt>
                  <c:pt idx="36">
                    <c:v>9.2972954552933622</c:v>
                  </c:pt>
                  <c:pt idx="37">
                    <c:v>6.9105774265891888</c:v>
                  </c:pt>
                  <c:pt idx="38">
                    <c:v>4.5473950611241154</c:v>
                  </c:pt>
                  <c:pt idx="39">
                    <c:v>3.1256715740071117</c:v>
                  </c:pt>
                  <c:pt idx="40">
                    <c:v>2.5745846713658982</c:v>
                  </c:pt>
                  <c:pt idx="41">
                    <c:v>2.5593977172726259</c:v>
                  </c:pt>
                  <c:pt idx="42">
                    <c:v>2.8984957351661014</c:v>
                  </c:pt>
                  <c:pt idx="43">
                    <c:v>3.3211874816833329</c:v>
                  </c:pt>
                  <c:pt idx="44">
                    <c:v>3.5756249941044342</c:v>
                  </c:pt>
                  <c:pt idx="45">
                    <c:v>3.6445362068194287</c:v>
                  </c:pt>
                  <c:pt idx="46">
                    <c:v>3.6587090742261932</c:v>
                  </c:pt>
                  <c:pt idx="47">
                    <c:v>3.6891945094814398</c:v>
                  </c:pt>
                  <c:pt idx="48">
                    <c:v>3.6993896271684243</c:v>
                  </c:pt>
                  <c:pt idx="49">
                    <c:v>3.5341978646935339</c:v>
                  </c:pt>
                  <c:pt idx="50">
                    <c:v>3.0330461819995969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Sheet1!$F$2:$F$52</c:f>
              <c:numCache>
                <c:formatCode>General</c:formatCode>
                <c:ptCount val="51"/>
                <c:pt idx="0">
                  <c:v>5</c:v>
                </c:pt>
                <c:pt idx="1">
                  <c:v>15</c:v>
                </c:pt>
                <c:pt idx="2">
                  <c:v>25</c:v>
                </c:pt>
                <c:pt idx="3">
                  <c:v>35</c:v>
                </c:pt>
                <c:pt idx="4">
                  <c:v>45</c:v>
                </c:pt>
                <c:pt idx="5">
                  <c:v>55</c:v>
                </c:pt>
                <c:pt idx="6">
                  <c:v>65</c:v>
                </c:pt>
                <c:pt idx="7">
                  <c:v>75</c:v>
                </c:pt>
                <c:pt idx="8">
                  <c:v>85</c:v>
                </c:pt>
                <c:pt idx="9">
                  <c:v>95</c:v>
                </c:pt>
                <c:pt idx="10">
                  <c:v>105</c:v>
                </c:pt>
                <c:pt idx="11">
                  <c:v>115</c:v>
                </c:pt>
                <c:pt idx="12">
                  <c:v>125</c:v>
                </c:pt>
                <c:pt idx="13">
                  <c:v>135</c:v>
                </c:pt>
                <c:pt idx="14">
                  <c:v>145</c:v>
                </c:pt>
                <c:pt idx="15">
                  <c:v>155</c:v>
                </c:pt>
                <c:pt idx="16">
                  <c:v>165</c:v>
                </c:pt>
                <c:pt idx="17">
                  <c:v>175</c:v>
                </c:pt>
                <c:pt idx="18">
                  <c:v>185</c:v>
                </c:pt>
                <c:pt idx="19">
                  <c:v>195</c:v>
                </c:pt>
                <c:pt idx="20">
                  <c:v>205</c:v>
                </c:pt>
                <c:pt idx="21">
                  <c:v>215</c:v>
                </c:pt>
                <c:pt idx="22">
                  <c:v>225</c:v>
                </c:pt>
                <c:pt idx="23">
                  <c:v>235</c:v>
                </c:pt>
                <c:pt idx="24">
                  <c:v>245</c:v>
                </c:pt>
                <c:pt idx="25">
                  <c:v>255</c:v>
                </c:pt>
                <c:pt idx="26">
                  <c:v>265</c:v>
                </c:pt>
                <c:pt idx="27">
                  <c:v>275</c:v>
                </c:pt>
                <c:pt idx="28">
                  <c:v>285</c:v>
                </c:pt>
                <c:pt idx="29">
                  <c:v>295</c:v>
                </c:pt>
                <c:pt idx="30">
                  <c:v>305</c:v>
                </c:pt>
                <c:pt idx="31">
                  <c:v>315</c:v>
                </c:pt>
                <c:pt idx="32">
                  <c:v>325</c:v>
                </c:pt>
                <c:pt idx="33">
                  <c:v>335</c:v>
                </c:pt>
                <c:pt idx="34">
                  <c:v>345</c:v>
                </c:pt>
                <c:pt idx="35">
                  <c:v>355</c:v>
                </c:pt>
                <c:pt idx="36">
                  <c:v>365</c:v>
                </c:pt>
                <c:pt idx="37">
                  <c:v>375</c:v>
                </c:pt>
                <c:pt idx="38">
                  <c:v>385</c:v>
                </c:pt>
                <c:pt idx="39">
                  <c:v>395</c:v>
                </c:pt>
                <c:pt idx="40">
                  <c:v>405</c:v>
                </c:pt>
                <c:pt idx="41">
                  <c:v>415</c:v>
                </c:pt>
                <c:pt idx="42">
                  <c:v>425</c:v>
                </c:pt>
                <c:pt idx="43">
                  <c:v>435</c:v>
                </c:pt>
                <c:pt idx="44">
                  <c:v>445</c:v>
                </c:pt>
                <c:pt idx="45">
                  <c:v>455</c:v>
                </c:pt>
                <c:pt idx="46">
                  <c:v>465</c:v>
                </c:pt>
                <c:pt idx="47">
                  <c:v>475</c:v>
                </c:pt>
                <c:pt idx="48">
                  <c:v>485</c:v>
                </c:pt>
                <c:pt idx="49">
                  <c:v>495</c:v>
                </c:pt>
                <c:pt idx="50">
                  <c:v>505</c:v>
                </c:pt>
              </c:numCache>
            </c:numRef>
          </c:xVal>
          <c:yVal>
            <c:numRef>
              <c:f>Sheet1!$H$2:$H$52</c:f>
              <c:numCache>
                <c:formatCode>General</c:formatCode>
                <c:ptCount val="51"/>
                <c:pt idx="0">
                  <c:v>0</c:v>
                </c:pt>
                <c:pt idx="1">
                  <c:v>0</c:v>
                </c:pt>
                <c:pt idx="2">
                  <c:v>2.5537500000000001E-2</c:v>
                </c:pt>
                <c:pt idx="3">
                  <c:v>1.3979999999999999E-3</c:v>
                </c:pt>
                <c:pt idx="4">
                  <c:v>0.77308416669999991</c:v>
                </c:pt>
                <c:pt idx="5">
                  <c:v>0.65224866669999992</c:v>
                </c:pt>
                <c:pt idx="6">
                  <c:v>0.42552216669999998</c:v>
                </c:pt>
                <c:pt idx="7">
                  <c:v>0.75757166669999998</c:v>
                </c:pt>
                <c:pt idx="8">
                  <c:v>3.8106629999999999</c:v>
                </c:pt>
                <c:pt idx="9">
                  <c:v>13.09235</c:v>
                </c:pt>
                <c:pt idx="10">
                  <c:v>48.616129669999999</c:v>
                </c:pt>
                <c:pt idx="11">
                  <c:v>106.189218</c:v>
                </c:pt>
                <c:pt idx="12">
                  <c:v>134.41465630000002</c:v>
                </c:pt>
                <c:pt idx="13">
                  <c:v>138.19936530000001</c:v>
                </c:pt>
                <c:pt idx="14">
                  <c:v>133.31188330000001</c:v>
                </c:pt>
                <c:pt idx="15">
                  <c:v>128.6441543</c:v>
                </c:pt>
                <c:pt idx="16">
                  <c:v>103.93715400000001</c:v>
                </c:pt>
                <c:pt idx="17">
                  <c:v>77.473427170000008</c:v>
                </c:pt>
                <c:pt idx="18">
                  <c:v>65.834403499999993</c:v>
                </c:pt>
                <c:pt idx="19">
                  <c:v>58.156392830000001</c:v>
                </c:pt>
                <c:pt idx="20">
                  <c:v>50.133567499999998</c:v>
                </c:pt>
                <c:pt idx="21">
                  <c:v>44.005664670000002</c:v>
                </c:pt>
                <c:pt idx="22">
                  <c:v>37.943931329999998</c:v>
                </c:pt>
                <c:pt idx="23">
                  <c:v>32.119876170000005</c:v>
                </c:pt>
                <c:pt idx="24">
                  <c:v>28.143698670000003</c:v>
                </c:pt>
                <c:pt idx="25">
                  <c:v>26.899186499999999</c:v>
                </c:pt>
                <c:pt idx="26">
                  <c:v>28.410618170000003</c:v>
                </c:pt>
                <c:pt idx="27">
                  <c:v>30.261636829999997</c:v>
                </c:pt>
                <c:pt idx="28">
                  <c:v>29.311838000000002</c:v>
                </c:pt>
                <c:pt idx="29">
                  <c:v>25.883547499999999</c:v>
                </c:pt>
                <c:pt idx="30">
                  <c:v>22.262533829999999</c:v>
                </c:pt>
                <c:pt idx="31">
                  <c:v>19.729872</c:v>
                </c:pt>
                <c:pt idx="32">
                  <c:v>18.470554670000002</c:v>
                </c:pt>
                <c:pt idx="33">
                  <c:v>18.2755005</c:v>
                </c:pt>
                <c:pt idx="34">
                  <c:v>18.602661170000001</c:v>
                </c:pt>
                <c:pt idx="35">
                  <c:v>18.69918083</c:v>
                </c:pt>
                <c:pt idx="36">
                  <c:v>18.100242829999999</c:v>
                </c:pt>
                <c:pt idx="37">
                  <c:v>16.89455667</c:v>
                </c:pt>
                <c:pt idx="38">
                  <c:v>15.281974999999999</c:v>
                </c:pt>
                <c:pt idx="39">
                  <c:v>13.369748169999999</c:v>
                </c:pt>
                <c:pt idx="40">
                  <c:v>11.426005</c:v>
                </c:pt>
                <c:pt idx="41">
                  <c:v>9.6767343330000006</c:v>
                </c:pt>
                <c:pt idx="42">
                  <c:v>8.1813131670000008</c:v>
                </c:pt>
                <c:pt idx="43">
                  <c:v>7.0299241670000008</c:v>
                </c:pt>
                <c:pt idx="44">
                  <c:v>6.316388667</c:v>
                </c:pt>
                <c:pt idx="45">
                  <c:v>5.9680904999999997</c:v>
                </c:pt>
                <c:pt idx="46">
                  <c:v>5.7929628329999998</c:v>
                </c:pt>
                <c:pt idx="47">
                  <c:v>5.6261869999999998</c:v>
                </c:pt>
                <c:pt idx="48">
                  <c:v>5.3432003329999995</c:v>
                </c:pt>
                <c:pt idx="49">
                  <c:v>4.8627763329999993</c:v>
                </c:pt>
                <c:pt idx="50">
                  <c:v>4.1441456670000001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800D-8042-B92C-BE7EACF367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92065624"/>
        <c:axId val="692062672"/>
      </c:scatterChart>
      <c:valAx>
        <c:axId val="6920656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r>
                  <a:rPr lang="en-ZA" sz="1200" b="1" baseline="0">
                    <a:solidFill>
                      <a:schemeClr val="tx1"/>
                    </a:solidFill>
                    <a:latin typeface="Arial" panose="020B0604020202020204" pitchFamily="34" charset="0"/>
                  </a:rPr>
                  <a:t>Particle size (nm)</a:t>
                </a:r>
              </a:p>
            </c:rich>
          </c:tx>
          <c:layout>
            <c:manualLayout>
              <c:xMode val="edge"/>
              <c:yMode val="edge"/>
              <c:x val="0.43175813844165001"/>
              <c:y val="0.835186940297150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en-US"/>
          </a:p>
        </c:txPr>
        <c:crossAx val="692062672"/>
        <c:crosses val="autoZero"/>
        <c:crossBetween val="midCat"/>
      </c:valAx>
      <c:valAx>
        <c:axId val="692062672"/>
        <c:scaling>
          <c:orientation val="minMax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Angsana New" panose="02020603050405020304" pitchFamily="18" charset="-34"/>
                    <a:ea typeface="+mn-ea"/>
                    <a:cs typeface="+mn-cs"/>
                  </a:defRPr>
                </a:pPr>
                <a:r>
                  <a:rPr lang="en-ZA" sz="1200" b="1">
                    <a:solidFill>
                      <a:sysClr val="windowText" lastClr="000000"/>
                    </a:solidFill>
                    <a:latin typeface="Arial" panose="020B0604020202020204" pitchFamily="34" charset="0"/>
                  </a:rPr>
                  <a:t>Particle</a:t>
                </a:r>
                <a:r>
                  <a:rPr lang="en-ZA" sz="1200" b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</a:rPr>
                  <a:t>s / ml (10</a:t>
                </a:r>
                <a:r>
                  <a:rPr lang="en-ZA" sz="1200" b="1" baseline="30000">
                    <a:solidFill>
                      <a:sysClr val="windowText" lastClr="000000"/>
                    </a:solidFill>
                    <a:latin typeface="Arial" panose="020B0604020202020204" pitchFamily="34" charset="0"/>
                  </a:rPr>
                  <a:t>6</a:t>
                </a:r>
                <a:r>
                  <a:rPr lang="en-ZA" sz="1200" b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</a:rPr>
                  <a:t>)</a:t>
                </a:r>
                <a:endParaRPr lang="en-ZA" sz="1200" b="1">
                  <a:solidFill>
                    <a:sysClr val="windowText" lastClr="000000"/>
                  </a:solidFill>
                  <a:latin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1.9900416859657249E-2"/>
              <c:y val="0.1851464882071576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Angsana New" panose="02020603050405020304" pitchFamily="18" charset="-34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en-US"/>
          </a:p>
        </c:txPr>
        <c:crossAx val="69206562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en-US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291</Words>
  <Characters>1724</Characters>
  <Application>Microsoft Office Word</Application>
  <DocSecurity>0</DocSecurity>
  <Lines>47</Lines>
  <Paragraphs>26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Miss. S Maphosa</dc:creator>
  <cp:keywords/>
  <dc:description/>
  <cp:lastModifiedBy>Miss. S Maphosa</cp:lastModifiedBy>
  <cp:revision>2</cp:revision>
  <dcterms:created xsi:type="dcterms:W3CDTF">2023-02-15T18:12:00Z</dcterms:created>
  <dcterms:modified xsi:type="dcterms:W3CDTF">2023-02-15T18:12:00Z</dcterms:modified>
</cp:coreProperties>
</file>