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84911" w14:textId="3F26FEBE" w:rsidR="005673B3" w:rsidRPr="00070E05" w:rsidRDefault="003E1F47">
      <w:pPr>
        <w:rPr>
          <w:rFonts w:ascii="Times New Roman" w:hAnsi="Times New Roman" w:cs="Times New Roman"/>
          <w:b/>
          <w:bCs/>
          <w:sz w:val="20"/>
          <w:szCs w:val="20"/>
        </w:rPr>
      </w:pPr>
      <w:r w:rsidRPr="00070E05">
        <w:rPr>
          <w:rFonts w:ascii="Times New Roman" w:hAnsi="Times New Roman" w:cs="Times New Roman"/>
          <w:b/>
          <w:bCs/>
          <w:sz w:val="20"/>
          <w:szCs w:val="20"/>
        </w:rPr>
        <w:t>Supplementary data</w:t>
      </w:r>
      <w:r w:rsidR="00153A15">
        <w:rPr>
          <w:rFonts w:ascii="Times New Roman" w:hAnsi="Times New Roman" w:cs="Times New Roman"/>
          <w:b/>
          <w:bCs/>
          <w:sz w:val="20"/>
          <w:szCs w:val="20"/>
        </w:rPr>
        <w:t xml:space="preserve"> B: R</w:t>
      </w:r>
      <w:r w:rsidRPr="00070E05">
        <w:rPr>
          <w:rFonts w:ascii="Times New Roman" w:hAnsi="Times New Roman" w:cs="Times New Roman"/>
          <w:b/>
          <w:bCs/>
          <w:sz w:val="20"/>
          <w:szCs w:val="20"/>
        </w:rPr>
        <w:t>efinement of guideline after Round</w:t>
      </w:r>
      <w:r w:rsidR="00070E05">
        <w:rPr>
          <w:rFonts w:ascii="Times New Roman" w:hAnsi="Times New Roman" w:cs="Times New Roman"/>
          <w:b/>
          <w:bCs/>
          <w:sz w:val="20"/>
          <w:szCs w:val="20"/>
        </w:rPr>
        <w:t xml:space="preserve"> 2</w:t>
      </w:r>
    </w:p>
    <w:tbl>
      <w:tblPr>
        <w:tblStyle w:val="TableGrid"/>
        <w:tblW w:w="14425" w:type="dxa"/>
        <w:tblLook w:val="04A0" w:firstRow="1" w:lastRow="0" w:firstColumn="1" w:lastColumn="0" w:noHBand="0" w:noVBand="1"/>
      </w:tblPr>
      <w:tblGrid>
        <w:gridCol w:w="4644"/>
        <w:gridCol w:w="29"/>
        <w:gridCol w:w="5245"/>
        <w:gridCol w:w="4507"/>
      </w:tblGrid>
      <w:tr w:rsidR="00070E05" w:rsidRPr="00070E05" w14:paraId="3166B412" w14:textId="77777777" w:rsidTr="00D73EEA">
        <w:tc>
          <w:tcPr>
            <w:tcW w:w="4644" w:type="dxa"/>
            <w:tcBorders>
              <w:bottom w:val="single" w:sz="4" w:space="0" w:color="auto"/>
            </w:tcBorders>
            <w:shd w:val="clear" w:color="auto" w:fill="D9E2F3" w:themeFill="accent1" w:themeFillTint="33"/>
          </w:tcPr>
          <w:p w14:paraId="7ABCC896" w14:textId="21B4C21E" w:rsidR="005673B3" w:rsidRPr="00070E05" w:rsidRDefault="001E50FC" w:rsidP="00DB7DAC">
            <w:pPr>
              <w:jc w:val="center"/>
              <w:rPr>
                <w:rFonts w:ascii="Times New Roman" w:hAnsi="Times New Roman" w:cs="Times New Roman"/>
                <w:b/>
                <w:bCs/>
                <w:sz w:val="20"/>
                <w:szCs w:val="20"/>
              </w:rPr>
            </w:pPr>
            <w:r w:rsidRPr="00070E05">
              <w:rPr>
                <w:rFonts w:ascii="Times New Roman" w:hAnsi="Times New Roman" w:cs="Times New Roman"/>
                <w:b/>
                <w:bCs/>
                <w:sz w:val="20"/>
                <w:szCs w:val="20"/>
              </w:rPr>
              <w:t>Refined</w:t>
            </w:r>
            <w:r w:rsidR="005673B3" w:rsidRPr="00070E05">
              <w:rPr>
                <w:rFonts w:ascii="Times New Roman" w:hAnsi="Times New Roman" w:cs="Times New Roman"/>
                <w:b/>
                <w:bCs/>
                <w:sz w:val="20"/>
                <w:szCs w:val="20"/>
              </w:rPr>
              <w:t xml:space="preserve"> nursing guideline</w:t>
            </w:r>
            <w:r w:rsidR="00D27A42" w:rsidRPr="00070E05">
              <w:rPr>
                <w:rFonts w:ascii="Times New Roman" w:hAnsi="Times New Roman" w:cs="Times New Roman"/>
                <w:b/>
                <w:bCs/>
                <w:sz w:val="20"/>
                <w:szCs w:val="20"/>
              </w:rPr>
              <w:t xml:space="preserve"> statement</w:t>
            </w:r>
          </w:p>
        </w:tc>
        <w:tc>
          <w:tcPr>
            <w:tcW w:w="5274" w:type="dxa"/>
            <w:gridSpan w:val="2"/>
            <w:tcBorders>
              <w:bottom w:val="single" w:sz="4" w:space="0" w:color="auto"/>
            </w:tcBorders>
            <w:shd w:val="clear" w:color="auto" w:fill="D9E2F3" w:themeFill="accent1" w:themeFillTint="33"/>
          </w:tcPr>
          <w:p w14:paraId="222BD6FE" w14:textId="03914BBB" w:rsidR="005673B3" w:rsidRPr="00070E05" w:rsidRDefault="005673B3" w:rsidP="00DB7DAC">
            <w:pPr>
              <w:jc w:val="center"/>
              <w:rPr>
                <w:rFonts w:ascii="Times New Roman" w:hAnsi="Times New Roman" w:cs="Times New Roman"/>
                <w:b/>
                <w:bCs/>
                <w:sz w:val="20"/>
                <w:szCs w:val="20"/>
              </w:rPr>
            </w:pPr>
            <w:r w:rsidRPr="00070E05">
              <w:rPr>
                <w:rFonts w:ascii="Times New Roman" w:hAnsi="Times New Roman" w:cs="Times New Roman"/>
                <w:b/>
                <w:bCs/>
                <w:sz w:val="20"/>
                <w:szCs w:val="20"/>
              </w:rPr>
              <w:t>Comments from experts</w:t>
            </w:r>
          </w:p>
        </w:tc>
        <w:tc>
          <w:tcPr>
            <w:tcW w:w="4507" w:type="dxa"/>
            <w:tcBorders>
              <w:bottom w:val="single" w:sz="4" w:space="0" w:color="auto"/>
            </w:tcBorders>
            <w:shd w:val="clear" w:color="auto" w:fill="D9E2F3" w:themeFill="accent1" w:themeFillTint="33"/>
          </w:tcPr>
          <w:p w14:paraId="3768252B" w14:textId="7E0F5665" w:rsidR="005673B3" w:rsidRPr="00070E05" w:rsidRDefault="001E50FC" w:rsidP="00DB7DAC">
            <w:pPr>
              <w:jc w:val="center"/>
              <w:rPr>
                <w:rFonts w:ascii="Times New Roman" w:hAnsi="Times New Roman" w:cs="Times New Roman"/>
                <w:b/>
                <w:bCs/>
                <w:sz w:val="20"/>
                <w:szCs w:val="20"/>
              </w:rPr>
            </w:pPr>
            <w:r w:rsidRPr="00070E05">
              <w:rPr>
                <w:rFonts w:ascii="Times New Roman" w:hAnsi="Times New Roman" w:cs="Times New Roman"/>
                <w:b/>
                <w:bCs/>
                <w:sz w:val="20"/>
                <w:szCs w:val="20"/>
              </w:rPr>
              <w:t>Refined</w:t>
            </w:r>
            <w:r w:rsidR="005673B3" w:rsidRPr="00070E05">
              <w:rPr>
                <w:rFonts w:ascii="Times New Roman" w:hAnsi="Times New Roman" w:cs="Times New Roman"/>
                <w:b/>
                <w:bCs/>
                <w:sz w:val="20"/>
                <w:szCs w:val="20"/>
              </w:rPr>
              <w:t xml:space="preserve"> </w:t>
            </w:r>
            <w:r w:rsidR="00D27A42" w:rsidRPr="00070E05">
              <w:rPr>
                <w:rFonts w:ascii="Times New Roman" w:hAnsi="Times New Roman" w:cs="Times New Roman"/>
                <w:b/>
                <w:bCs/>
                <w:sz w:val="20"/>
                <w:szCs w:val="20"/>
              </w:rPr>
              <w:t>nursing guideline statement</w:t>
            </w:r>
          </w:p>
        </w:tc>
      </w:tr>
      <w:tr w:rsidR="00070E05" w:rsidRPr="00070E05" w14:paraId="289AB417" w14:textId="77777777" w:rsidTr="00D73EEA">
        <w:tc>
          <w:tcPr>
            <w:tcW w:w="14425" w:type="dxa"/>
            <w:gridSpan w:val="4"/>
            <w:tcBorders>
              <w:bottom w:val="single" w:sz="4" w:space="0" w:color="auto"/>
            </w:tcBorders>
            <w:shd w:val="clear" w:color="auto" w:fill="D9E2F3" w:themeFill="accent1" w:themeFillTint="33"/>
          </w:tcPr>
          <w:p w14:paraId="0AA2F4EC" w14:textId="69BA56D1" w:rsidR="0003752F" w:rsidRPr="00070E05" w:rsidRDefault="0003752F" w:rsidP="0003752F">
            <w:pPr>
              <w:jc w:val="center"/>
              <w:rPr>
                <w:rFonts w:ascii="Times New Roman" w:hAnsi="Times New Roman" w:cs="Times New Roman"/>
                <w:b/>
                <w:bCs/>
                <w:sz w:val="20"/>
                <w:szCs w:val="20"/>
              </w:rPr>
            </w:pPr>
            <w:r w:rsidRPr="00070E05">
              <w:rPr>
                <w:rFonts w:ascii="Times New Roman" w:hAnsi="Times New Roman" w:cs="Times New Roman"/>
                <w:b/>
                <w:bCs/>
                <w:sz w:val="20"/>
                <w:szCs w:val="20"/>
              </w:rPr>
              <w:t>Nursing guideline statement 1: Assessing for intra-abdominal hypertension/abdominal compartment syndrome</w:t>
            </w:r>
          </w:p>
        </w:tc>
      </w:tr>
      <w:tr w:rsidR="00070E05" w:rsidRPr="00070E05" w14:paraId="22D8461F" w14:textId="77777777" w:rsidTr="00DE22F6">
        <w:tc>
          <w:tcPr>
            <w:tcW w:w="4644" w:type="dxa"/>
            <w:tcBorders>
              <w:bottom w:val="dashed" w:sz="4" w:space="0" w:color="auto"/>
            </w:tcBorders>
          </w:tcPr>
          <w:p w14:paraId="48D27B84" w14:textId="50BEF9B3" w:rsidR="00AC4ECB" w:rsidRPr="00070E05" w:rsidRDefault="00AC4ECB" w:rsidP="00AC4ECB">
            <w:pPr>
              <w:rPr>
                <w:rFonts w:ascii="Times New Roman" w:hAnsi="Times New Roman" w:cs="Times New Roman"/>
                <w:b/>
                <w:bCs/>
                <w:sz w:val="20"/>
                <w:szCs w:val="20"/>
              </w:rPr>
            </w:pPr>
            <w:r w:rsidRPr="00070E05">
              <w:rPr>
                <w:rFonts w:ascii="Times New Roman" w:hAnsi="Times New Roman" w:cs="Times New Roman"/>
                <w:b/>
                <w:bCs/>
                <w:sz w:val="20"/>
                <w:szCs w:val="20"/>
              </w:rPr>
              <w:t>Measure intra-abdominal pressures when any known risk factors for intra-abdominal hypertension/abdominal compartment syndrome is present in a critically ill or injured patient, using invasive or non-invasive methods (depending on availability). Note: It is important to recognize that the patient with an “open” abdomen and temporary abdominal closure dressing are still at risk for developing intra-abdominal hypertension/abdominal compartment syndrome and provide ongoing assessment for the organ system manifestations of intra-abdominal hypertension/abdominal compartment syndrome.</w:t>
            </w:r>
          </w:p>
        </w:tc>
        <w:tc>
          <w:tcPr>
            <w:tcW w:w="5274" w:type="dxa"/>
            <w:gridSpan w:val="2"/>
            <w:tcBorders>
              <w:bottom w:val="dashed" w:sz="4" w:space="0" w:color="auto"/>
            </w:tcBorders>
          </w:tcPr>
          <w:p w14:paraId="1E9155F3" w14:textId="77777777" w:rsidR="00AC4ECB" w:rsidRPr="00070E05" w:rsidRDefault="00AC4ECB" w:rsidP="00AC4ECB">
            <w:pPr>
              <w:pStyle w:val="ListParagraph"/>
              <w:numPr>
                <w:ilvl w:val="0"/>
                <w:numId w:val="55"/>
              </w:numPr>
              <w:rPr>
                <w:rFonts w:ascii="Times New Roman" w:hAnsi="Times New Roman" w:cs="Times New Roman"/>
                <w:sz w:val="20"/>
                <w:szCs w:val="20"/>
              </w:rPr>
            </w:pPr>
            <w:r w:rsidRPr="00070E05">
              <w:rPr>
                <w:rFonts w:ascii="Times New Roman" w:hAnsi="Times New Roman" w:cs="Times New Roman"/>
                <w:sz w:val="20"/>
                <w:szCs w:val="20"/>
              </w:rPr>
              <w:t>Possible Risks to identify IACS should be shared with staff at handover, especially Agency staff.</w:t>
            </w:r>
          </w:p>
          <w:p w14:paraId="489B0CB1" w14:textId="77777777" w:rsidR="00AC4ECB" w:rsidRPr="00070E05" w:rsidRDefault="00AC4ECB" w:rsidP="00AC4ECB">
            <w:pPr>
              <w:pStyle w:val="ListParagraph"/>
              <w:numPr>
                <w:ilvl w:val="0"/>
                <w:numId w:val="55"/>
              </w:numPr>
              <w:rPr>
                <w:rFonts w:ascii="Times New Roman" w:hAnsi="Times New Roman" w:cs="Times New Roman"/>
                <w:sz w:val="20"/>
                <w:szCs w:val="20"/>
              </w:rPr>
            </w:pPr>
            <w:r w:rsidRPr="00070E05">
              <w:rPr>
                <w:rFonts w:ascii="Times New Roman" w:hAnsi="Times New Roman" w:cs="Times New Roman"/>
                <w:sz w:val="20"/>
                <w:szCs w:val="20"/>
              </w:rPr>
              <w:t>Measurement is IAP will prevent multi organ failure due to sepsis.</w:t>
            </w:r>
          </w:p>
          <w:p w14:paraId="7F42ABBA" w14:textId="77777777" w:rsidR="00AC4ECB" w:rsidRPr="00070E05" w:rsidRDefault="00AC4ECB" w:rsidP="00AC4ECB">
            <w:pPr>
              <w:pStyle w:val="ListParagraph"/>
              <w:numPr>
                <w:ilvl w:val="0"/>
                <w:numId w:val="55"/>
              </w:numPr>
              <w:rPr>
                <w:rFonts w:ascii="Times New Roman" w:hAnsi="Times New Roman" w:cs="Times New Roman"/>
                <w:sz w:val="20"/>
                <w:szCs w:val="20"/>
              </w:rPr>
            </w:pPr>
            <w:r w:rsidRPr="00070E05">
              <w:rPr>
                <w:rFonts w:ascii="Times New Roman" w:hAnsi="Times New Roman" w:cs="Times New Roman"/>
                <w:sz w:val="20"/>
                <w:szCs w:val="20"/>
              </w:rPr>
              <w:t>I fully agree with the statement including the open abdomen risk. The last part of the sentence on the open abdomen however is not clear and concise enough in my opinion.</w:t>
            </w:r>
          </w:p>
          <w:p w14:paraId="3BC2FF13" w14:textId="77777777" w:rsidR="00AC4ECB" w:rsidRPr="00070E05" w:rsidRDefault="00AC4ECB" w:rsidP="00AC4ECB">
            <w:pPr>
              <w:pStyle w:val="ListParagraph"/>
              <w:numPr>
                <w:ilvl w:val="0"/>
                <w:numId w:val="55"/>
              </w:numPr>
              <w:rPr>
                <w:rFonts w:ascii="Times New Roman" w:hAnsi="Times New Roman" w:cs="Times New Roman"/>
                <w:b/>
                <w:bCs/>
                <w:sz w:val="20"/>
                <w:szCs w:val="20"/>
                <w:u w:val="single"/>
              </w:rPr>
            </w:pPr>
            <w:r w:rsidRPr="00070E05">
              <w:rPr>
                <w:rFonts w:ascii="Times New Roman" w:hAnsi="Times New Roman" w:cs="Times New Roman"/>
                <w:sz w:val="20"/>
                <w:szCs w:val="20"/>
              </w:rPr>
              <w:t>Intra-abdominal compartment syndrome is a preventable cause of organ ischaemia. Early detection can lead to favourable clinical outcomes.</w:t>
            </w:r>
          </w:p>
          <w:p w14:paraId="4529695D" w14:textId="77777777" w:rsidR="00AC4ECB" w:rsidRPr="00070E05" w:rsidRDefault="00AC4ECB" w:rsidP="00AC4ECB">
            <w:pPr>
              <w:pStyle w:val="ListParagraph"/>
              <w:numPr>
                <w:ilvl w:val="0"/>
                <w:numId w:val="55"/>
              </w:numPr>
              <w:rPr>
                <w:rFonts w:ascii="Times New Roman" w:hAnsi="Times New Roman" w:cs="Times New Roman"/>
                <w:b/>
                <w:bCs/>
                <w:sz w:val="20"/>
                <w:szCs w:val="20"/>
                <w:u w:val="single"/>
              </w:rPr>
            </w:pPr>
            <w:r w:rsidRPr="00070E05">
              <w:rPr>
                <w:rFonts w:ascii="Times New Roman" w:hAnsi="Times New Roman" w:cs="Times New Roman"/>
                <w:sz w:val="20"/>
                <w:szCs w:val="20"/>
              </w:rPr>
              <w:t>Proper abdominal assessment to confirm any change caused by internal bleeding.</w:t>
            </w:r>
          </w:p>
          <w:p w14:paraId="65C0E8B3" w14:textId="118562BB" w:rsidR="00AC4ECB" w:rsidRPr="00070E05" w:rsidRDefault="00AC4ECB" w:rsidP="00AC4ECB">
            <w:pPr>
              <w:pStyle w:val="ListParagraph"/>
              <w:numPr>
                <w:ilvl w:val="0"/>
                <w:numId w:val="55"/>
              </w:numPr>
              <w:rPr>
                <w:rFonts w:ascii="Times New Roman" w:hAnsi="Times New Roman" w:cs="Times New Roman"/>
                <w:b/>
                <w:bCs/>
                <w:sz w:val="20"/>
                <w:szCs w:val="20"/>
                <w:u w:val="single"/>
              </w:rPr>
            </w:pPr>
            <w:r w:rsidRPr="00070E05">
              <w:rPr>
                <w:rFonts w:ascii="Times New Roman" w:hAnsi="Times New Roman" w:cs="Times New Roman"/>
                <w:sz w:val="20"/>
                <w:szCs w:val="20"/>
              </w:rPr>
              <w:t>Training should be given the emphasis</w:t>
            </w:r>
          </w:p>
        </w:tc>
        <w:tc>
          <w:tcPr>
            <w:tcW w:w="4507" w:type="dxa"/>
            <w:tcBorders>
              <w:bottom w:val="dashed" w:sz="4" w:space="0" w:color="auto"/>
            </w:tcBorders>
          </w:tcPr>
          <w:p w14:paraId="349D78B1" w14:textId="77777777" w:rsidR="00AC4ECB" w:rsidRPr="00070E05" w:rsidRDefault="00AC4ECB" w:rsidP="00AC4ECB">
            <w:pPr>
              <w:rPr>
                <w:rFonts w:ascii="Times New Roman" w:hAnsi="Times New Roman" w:cs="Times New Roman"/>
                <w:sz w:val="20"/>
                <w:szCs w:val="20"/>
              </w:rPr>
            </w:pPr>
            <w:r w:rsidRPr="00070E05">
              <w:rPr>
                <w:rFonts w:ascii="Times New Roman" w:hAnsi="Times New Roman" w:cs="Times New Roman"/>
                <w:sz w:val="20"/>
                <w:szCs w:val="20"/>
              </w:rPr>
              <w:t>Measure intra-abdominal pressures when any known risk factors for intra-abdominal hypertension/abdominal compartment syndrome is present in a critically ill or injured patient, using invasive or non-invasive methods (depending on availability). Note: It is important to recognize that the patient with an “open” abdomen and temporary abdominal closure dressing are still at risk for developing intra-abdominal hypertension/abdominal compartment syndrome.</w:t>
            </w:r>
          </w:p>
          <w:p w14:paraId="4DD9427B" w14:textId="182BFDB0" w:rsidR="00AC4ECB" w:rsidRPr="00070E05" w:rsidRDefault="00AC4ECB" w:rsidP="00AC4ECB">
            <w:pPr>
              <w:rPr>
                <w:rFonts w:ascii="Times New Roman" w:hAnsi="Times New Roman" w:cs="Times New Roman"/>
                <w:sz w:val="20"/>
                <w:szCs w:val="20"/>
              </w:rPr>
            </w:pPr>
            <w:r w:rsidRPr="00070E05">
              <w:rPr>
                <w:rFonts w:ascii="Times New Roman" w:hAnsi="Times New Roman" w:cs="Times New Roman"/>
                <w:sz w:val="20"/>
                <w:szCs w:val="20"/>
              </w:rPr>
              <w:t>Provide ongoing assessment for the organ system manifestations of intra-abdominal hypertension/abdominal compartment syndrome.</w:t>
            </w:r>
          </w:p>
        </w:tc>
      </w:tr>
      <w:tr w:rsidR="00070E05" w:rsidRPr="00070E05" w14:paraId="1F30E5A3" w14:textId="77777777" w:rsidTr="00D73EEA">
        <w:tc>
          <w:tcPr>
            <w:tcW w:w="14425" w:type="dxa"/>
            <w:gridSpan w:val="4"/>
            <w:tcBorders>
              <w:top w:val="dashed" w:sz="4" w:space="0" w:color="auto"/>
              <w:bottom w:val="dashed" w:sz="4" w:space="0" w:color="auto"/>
            </w:tcBorders>
            <w:shd w:val="clear" w:color="auto" w:fill="D9E2F3" w:themeFill="accent1" w:themeFillTint="33"/>
          </w:tcPr>
          <w:p w14:paraId="0C22695E" w14:textId="74FEFEA7" w:rsidR="00AC4ECB" w:rsidRPr="00070E05" w:rsidRDefault="00AC4ECB" w:rsidP="00AC4ECB">
            <w:pPr>
              <w:jc w:val="center"/>
              <w:rPr>
                <w:rFonts w:ascii="Times New Roman" w:hAnsi="Times New Roman" w:cs="Times New Roman"/>
                <w:b/>
                <w:bCs/>
                <w:sz w:val="20"/>
                <w:szCs w:val="20"/>
              </w:rPr>
            </w:pPr>
            <w:r w:rsidRPr="00070E05">
              <w:rPr>
                <w:rFonts w:ascii="Times New Roman" w:hAnsi="Times New Roman" w:cs="Times New Roman"/>
                <w:b/>
                <w:bCs/>
                <w:sz w:val="20"/>
                <w:szCs w:val="20"/>
              </w:rPr>
              <w:t>Accompanying nursing interventions</w:t>
            </w:r>
          </w:p>
        </w:tc>
      </w:tr>
      <w:tr w:rsidR="00070E05" w:rsidRPr="00070E05" w14:paraId="46228BF1" w14:textId="77777777" w:rsidTr="00D73EEA">
        <w:tc>
          <w:tcPr>
            <w:tcW w:w="4644" w:type="dxa"/>
            <w:tcBorders>
              <w:top w:val="dashed" w:sz="4" w:space="0" w:color="auto"/>
              <w:bottom w:val="dashed" w:sz="4" w:space="0" w:color="auto"/>
            </w:tcBorders>
            <w:shd w:val="clear" w:color="auto" w:fill="D9E2F3" w:themeFill="accent1" w:themeFillTint="33"/>
          </w:tcPr>
          <w:p w14:paraId="50042439" w14:textId="53F9DC5D" w:rsidR="00AC4ECB" w:rsidRPr="00070E05" w:rsidRDefault="001E50FC" w:rsidP="00AC4ECB">
            <w:pPr>
              <w:rPr>
                <w:rFonts w:ascii="Times New Roman" w:hAnsi="Times New Roman" w:cs="Times New Roman"/>
                <w:b/>
                <w:bCs/>
                <w:sz w:val="20"/>
                <w:szCs w:val="20"/>
              </w:rPr>
            </w:pPr>
            <w:r w:rsidRPr="00070E05">
              <w:rPr>
                <w:rFonts w:ascii="Times New Roman" w:hAnsi="Times New Roman" w:cs="Times New Roman"/>
                <w:b/>
                <w:bCs/>
                <w:sz w:val="20"/>
                <w:szCs w:val="20"/>
              </w:rPr>
              <w:t>Refined</w:t>
            </w:r>
            <w:r w:rsidR="00AC4ECB" w:rsidRPr="00070E05">
              <w:rPr>
                <w:rFonts w:ascii="Times New Roman" w:hAnsi="Times New Roman" w:cs="Times New Roman"/>
                <w:b/>
                <w:bCs/>
                <w:sz w:val="20"/>
                <w:szCs w:val="20"/>
              </w:rPr>
              <w:t xml:space="preserve"> nursing intervention</w:t>
            </w:r>
          </w:p>
        </w:tc>
        <w:tc>
          <w:tcPr>
            <w:tcW w:w="5274" w:type="dxa"/>
            <w:gridSpan w:val="2"/>
            <w:tcBorders>
              <w:top w:val="dashed" w:sz="4" w:space="0" w:color="auto"/>
              <w:bottom w:val="dashed" w:sz="4" w:space="0" w:color="auto"/>
            </w:tcBorders>
            <w:shd w:val="clear" w:color="auto" w:fill="D9E2F3" w:themeFill="accent1" w:themeFillTint="33"/>
          </w:tcPr>
          <w:p w14:paraId="49EE795F" w14:textId="22746A46" w:rsidR="00AC4ECB" w:rsidRPr="00070E05" w:rsidRDefault="00AC4ECB" w:rsidP="00AC4ECB">
            <w:pPr>
              <w:rPr>
                <w:rFonts w:ascii="Times New Roman" w:hAnsi="Times New Roman" w:cs="Times New Roman"/>
                <w:b/>
                <w:bCs/>
                <w:sz w:val="20"/>
                <w:szCs w:val="20"/>
              </w:rPr>
            </w:pPr>
            <w:r w:rsidRPr="00070E05">
              <w:rPr>
                <w:rFonts w:ascii="Times New Roman" w:hAnsi="Times New Roman" w:cs="Times New Roman"/>
                <w:b/>
                <w:bCs/>
                <w:sz w:val="20"/>
                <w:szCs w:val="20"/>
              </w:rPr>
              <w:t>Comments from panel of experts</w:t>
            </w:r>
            <w:r w:rsidRPr="00070E05">
              <w:rPr>
                <w:rFonts w:ascii="Times New Roman" w:hAnsi="Times New Roman" w:cs="Times New Roman"/>
                <w:b/>
                <w:bCs/>
                <w:sz w:val="20"/>
                <w:szCs w:val="20"/>
                <w:shd w:val="clear" w:color="auto" w:fill="FFFFFF"/>
              </w:rPr>
              <w:t xml:space="preserve"> </w:t>
            </w:r>
          </w:p>
        </w:tc>
        <w:tc>
          <w:tcPr>
            <w:tcW w:w="4507" w:type="dxa"/>
            <w:tcBorders>
              <w:top w:val="dashed" w:sz="4" w:space="0" w:color="auto"/>
              <w:bottom w:val="dashed" w:sz="4" w:space="0" w:color="auto"/>
            </w:tcBorders>
            <w:shd w:val="clear" w:color="auto" w:fill="D9E2F3" w:themeFill="accent1" w:themeFillTint="33"/>
          </w:tcPr>
          <w:p w14:paraId="4E44F2C7" w14:textId="50BEB731" w:rsidR="00AC4ECB" w:rsidRPr="00070E05" w:rsidRDefault="00AC4ECB" w:rsidP="00AC4ECB">
            <w:pPr>
              <w:rPr>
                <w:rFonts w:ascii="Times New Roman" w:hAnsi="Times New Roman" w:cs="Times New Roman"/>
                <w:b/>
                <w:bCs/>
                <w:sz w:val="20"/>
                <w:szCs w:val="20"/>
              </w:rPr>
            </w:pPr>
            <w:r w:rsidRPr="00070E05">
              <w:rPr>
                <w:rFonts w:ascii="Times New Roman" w:hAnsi="Times New Roman" w:cs="Times New Roman"/>
                <w:b/>
                <w:bCs/>
                <w:sz w:val="20"/>
                <w:szCs w:val="20"/>
              </w:rPr>
              <w:t xml:space="preserve">Refined nursing intervention </w:t>
            </w:r>
          </w:p>
        </w:tc>
      </w:tr>
      <w:tr w:rsidR="00070E05" w:rsidRPr="00070E05" w14:paraId="0CB8312A" w14:textId="77777777" w:rsidTr="00116ED1">
        <w:tc>
          <w:tcPr>
            <w:tcW w:w="14425" w:type="dxa"/>
            <w:gridSpan w:val="4"/>
            <w:tcBorders>
              <w:top w:val="dashed" w:sz="4" w:space="0" w:color="auto"/>
              <w:bottom w:val="dashed" w:sz="4" w:space="0" w:color="auto"/>
            </w:tcBorders>
            <w:shd w:val="clear" w:color="auto" w:fill="D9E2F3" w:themeFill="accent1" w:themeFillTint="33"/>
          </w:tcPr>
          <w:p w14:paraId="17B4C361" w14:textId="0C9FD220" w:rsidR="00AC4ECB" w:rsidRPr="00070E05" w:rsidRDefault="00AC4ECB" w:rsidP="00AC4ECB">
            <w:pPr>
              <w:jc w:val="center"/>
              <w:rPr>
                <w:rFonts w:ascii="Times New Roman" w:hAnsi="Times New Roman" w:cs="Times New Roman"/>
                <w:b/>
                <w:bCs/>
                <w:sz w:val="20"/>
                <w:szCs w:val="20"/>
              </w:rPr>
            </w:pPr>
            <w:r w:rsidRPr="00070E05">
              <w:rPr>
                <w:rFonts w:ascii="Times New Roman" w:hAnsi="Times New Roman" w:cs="Times New Roman"/>
                <w:b/>
                <w:bCs/>
                <w:sz w:val="20"/>
                <w:szCs w:val="20"/>
              </w:rPr>
              <w:t>1.1 Nursing interventions on assessing for intra-abdominal hypertension/abdominal compartment syndrome.</w:t>
            </w:r>
          </w:p>
        </w:tc>
      </w:tr>
      <w:tr w:rsidR="00070E05" w:rsidRPr="00070E05" w14:paraId="574D800D" w14:textId="77777777" w:rsidTr="00DE22F6">
        <w:tc>
          <w:tcPr>
            <w:tcW w:w="4644" w:type="dxa"/>
            <w:tcBorders>
              <w:top w:val="dashed" w:sz="4" w:space="0" w:color="auto"/>
              <w:bottom w:val="dashed" w:sz="4" w:space="0" w:color="auto"/>
            </w:tcBorders>
          </w:tcPr>
          <w:p w14:paraId="0983CFEE" w14:textId="3F38A9BA" w:rsidR="00650EDC" w:rsidRPr="00070E05" w:rsidRDefault="00650EDC" w:rsidP="00650EDC">
            <w:pPr>
              <w:rPr>
                <w:rFonts w:ascii="Times New Roman" w:hAnsi="Times New Roman" w:cs="Times New Roman"/>
                <w:b/>
                <w:bCs/>
                <w:sz w:val="20"/>
                <w:szCs w:val="20"/>
              </w:rPr>
            </w:pPr>
            <w:r w:rsidRPr="00070E05">
              <w:rPr>
                <w:rFonts w:ascii="Times New Roman" w:hAnsi="Times New Roman" w:cs="Times New Roman"/>
                <w:b/>
                <w:bCs/>
                <w:sz w:val="20"/>
                <w:szCs w:val="20"/>
                <w:shd w:val="clear" w:color="auto" w:fill="FFFFFF"/>
              </w:rPr>
              <w:t>1.1a) Initiate intra-abdominal pressure measurements in a patient with suspected intra-abdominal hypertension or abdominal compartment syndrome.</w:t>
            </w:r>
          </w:p>
        </w:tc>
        <w:tc>
          <w:tcPr>
            <w:tcW w:w="5274" w:type="dxa"/>
            <w:gridSpan w:val="2"/>
            <w:tcBorders>
              <w:top w:val="dashed" w:sz="4" w:space="0" w:color="auto"/>
              <w:bottom w:val="dashed" w:sz="4" w:space="0" w:color="auto"/>
            </w:tcBorders>
          </w:tcPr>
          <w:p w14:paraId="3CE35393" w14:textId="77777777" w:rsidR="00650EDC" w:rsidRPr="00070E05" w:rsidRDefault="00650EDC" w:rsidP="00650EDC">
            <w:pPr>
              <w:pStyle w:val="ListParagraph"/>
              <w:numPr>
                <w:ilvl w:val="0"/>
                <w:numId w:val="56"/>
              </w:num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Early identification and treatment can reduce the mortality rate.</w:t>
            </w:r>
          </w:p>
          <w:p w14:paraId="20CC815B" w14:textId="633497A0" w:rsidR="00650EDC" w:rsidRPr="00070E05" w:rsidRDefault="00650EDC" w:rsidP="00650EDC">
            <w:pPr>
              <w:pStyle w:val="ListParagraph"/>
              <w:numPr>
                <w:ilvl w:val="0"/>
                <w:numId w:val="56"/>
              </w:num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Accurate measurements are important to ensure appropriate interventions.</w:t>
            </w:r>
          </w:p>
        </w:tc>
        <w:tc>
          <w:tcPr>
            <w:tcW w:w="4507" w:type="dxa"/>
            <w:tcBorders>
              <w:top w:val="dashed" w:sz="4" w:space="0" w:color="auto"/>
              <w:bottom w:val="dashed" w:sz="4" w:space="0" w:color="auto"/>
            </w:tcBorders>
          </w:tcPr>
          <w:p w14:paraId="608B33C2" w14:textId="7358C348" w:rsidR="00650EDC" w:rsidRPr="00070E05" w:rsidRDefault="00650EDC" w:rsidP="00650EDC">
            <w:pPr>
              <w:rPr>
                <w:rFonts w:ascii="Times New Roman" w:hAnsi="Times New Roman" w:cs="Times New Roman"/>
                <w:sz w:val="20"/>
                <w:szCs w:val="20"/>
              </w:rPr>
            </w:pPr>
            <w:r w:rsidRPr="00070E05">
              <w:rPr>
                <w:rFonts w:ascii="Times New Roman" w:hAnsi="Times New Roman" w:cs="Times New Roman"/>
                <w:sz w:val="20"/>
                <w:szCs w:val="20"/>
              </w:rPr>
              <w:t>1.1a) No refinement required</w:t>
            </w:r>
          </w:p>
        </w:tc>
      </w:tr>
      <w:tr w:rsidR="00070E05" w:rsidRPr="00070E05" w14:paraId="24F0F615" w14:textId="77777777" w:rsidTr="00DE22F6">
        <w:tc>
          <w:tcPr>
            <w:tcW w:w="4644" w:type="dxa"/>
            <w:tcBorders>
              <w:top w:val="dashed" w:sz="4" w:space="0" w:color="auto"/>
              <w:bottom w:val="dashed" w:sz="4" w:space="0" w:color="auto"/>
            </w:tcBorders>
          </w:tcPr>
          <w:p w14:paraId="52C1DEF6" w14:textId="2DAC5343" w:rsidR="00B44D58" w:rsidRPr="00070E05" w:rsidRDefault="00B44D58" w:rsidP="00B44D58">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1.1b) Implement, monitor, and record intra-abdominal pressures, 4 to 8 hourly.</w:t>
            </w:r>
          </w:p>
        </w:tc>
        <w:tc>
          <w:tcPr>
            <w:tcW w:w="5274" w:type="dxa"/>
            <w:gridSpan w:val="2"/>
            <w:tcBorders>
              <w:top w:val="dashed" w:sz="4" w:space="0" w:color="auto"/>
              <w:bottom w:val="dashed" w:sz="4" w:space="0" w:color="auto"/>
            </w:tcBorders>
          </w:tcPr>
          <w:p w14:paraId="72935EDA" w14:textId="5FDDE52A" w:rsidR="00B44D58" w:rsidRPr="00070E05" w:rsidRDefault="00B44D58" w:rsidP="00B44D58">
            <w:pPr>
              <w:pStyle w:val="ListParagraph"/>
              <w:numPr>
                <w:ilvl w:val="0"/>
                <w:numId w:val="57"/>
              </w:numPr>
              <w:rPr>
                <w:rFonts w:ascii="Times New Roman" w:hAnsi="Times New Roman" w:cs="Times New Roman"/>
                <w:b/>
                <w:bCs/>
                <w:sz w:val="20"/>
                <w:szCs w:val="20"/>
              </w:rPr>
            </w:pPr>
            <w:r w:rsidRPr="00070E05">
              <w:rPr>
                <w:rFonts w:ascii="Times New Roman" w:hAnsi="Times New Roman" w:cs="Times New Roman"/>
                <w:sz w:val="20"/>
                <w:szCs w:val="20"/>
                <w:shd w:val="clear" w:color="auto" w:fill="FFFFFF"/>
              </w:rPr>
              <w:t>1.1b - more frequent monitoring should be considered based on the patient's response to treatment.</w:t>
            </w:r>
          </w:p>
        </w:tc>
        <w:tc>
          <w:tcPr>
            <w:tcW w:w="4507" w:type="dxa"/>
            <w:tcBorders>
              <w:top w:val="dashed" w:sz="4" w:space="0" w:color="auto"/>
              <w:bottom w:val="dashed" w:sz="4" w:space="0" w:color="auto"/>
            </w:tcBorders>
          </w:tcPr>
          <w:p w14:paraId="1AAAC915" w14:textId="14A48DEB" w:rsidR="00B44D58" w:rsidRPr="00070E05" w:rsidRDefault="00B44D58" w:rsidP="00B44D58">
            <w:pPr>
              <w:rPr>
                <w:rFonts w:ascii="Times New Roman" w:hAnsi="Times New Roman" w:cs="Times New Roman"/>
                <w:sz w:val="20"/>
                <w:szCs w:val="20"/>
              </w:rPr>
            </w:pPr>
            <w:r w:rsidRPr="00070E05">
              <w:rPr>
                <w:rFonts w:ascii="Times New Roman" w:hAnsi="Times New Roman" w:cs="Times New Roman"/>
                <w:sz w:val="20"/>
                <w:szCs w:val="20"/>
                <w:lang w:val="en-ZA"/>
              </w:rPr>
              <w:t>1.1b) Implement, monitor, and record intra-abdominal pressures, 4 to 8 hourly. Monitor more frequently if IAH identified.</w:t>
            </w:r>
          </w:p>
        </w:tc>
      </w:tr>
      <w:tr w:rsidR="00070E05" w:rsidRPr="00070E05" w14:paraId="77A51642" w14:textId="77777777" w:rsidTr="00DE22F6">
        <w:tc>
          <w:tcPr>
            <w:tcW w:w="4644" w:type="dxa"/>
            <w:tcBorders>
              <w:top w:val="dashed" w:sz="4" w:space="0" w:color="auto"/>
              <w:bottom w:val="dashed" w:sz="4" w:space="0" w:color="auto"/>
            </w:tcBorders>
          </w:tcPr>
          <w:p w14:paraId="0202F1F5" w14:textId="37E309B9" w:rsidR="00BC3994" w:rsidRPr="00070E05" w:rsidRDefault="00BC3994" w:rsidP="00BC3994">
            <w:pPr>
              <w:tabs>
                <w:tab w:val="left" w:pos="1950"/>
              </w:tabs>
              <w:rPr>
                <w:rFonts w:ascii="Times New Roman" w:hAnsi="Times New Roman" w:cs="Times New Roman"/>
                <w:b/>
                <w:bCs/>
                <w:sz w:val="20"/>
                <w:szCs w:val="20"/>
                <w:u w:val="single"/>
                <w:shd w:val="clear" w:color="auto" w:fill="FFFFFF"/>
              </w:rPr>
            </w:pPr>
            <w:r w:rsidRPr="00070E05">
              <w:rPr>
                <w:rFonts w:ascii="Times New Roman" w:hAnsi="Times New Roman" w:cs="Times New Roman"/>
                <w:b/>
                <w:bCs/>
                <w:sz w:val="20"/>
                <w:szCs w:val="20"/>
                <w:shd w:val="clear" w:color="auto" w:fill="FFFFFF"/>
              </w:rPr>
              <w:t>1.1c) Calculate and record abdominal perfusion pressure (APP): APP = MAP-IAP, using invasive or non-invasive methods, depending on device availability.</w:t>
            </w:r>
          </w:p>
        </w:tc>
        <w:tc>
          <w:tcPr>
            <w:tcW w:w="5274" w:type="dxa"/>
            <w:gridSpan w:val="2"/>
            <w:tcBorders>
              <w:top w:val="dashed" w:sz="4" w:space="0" w:color="auto"/>
              <w:bottom w:val="dashed" w:sz="4" w:space="0" w:color="auto"/>
            </w:tcBorders>
          </w:tcPr>
          <w:p w14:paraId="4608EF63" w14:textId="28786811" w:rsidR="00BC3994" w:rsidRPr="00070E05" w:rsidRDefault="005C2B9C" w:rsidP="005C2B9C">
            <w:pPr>
              <w:pStyle w:val="ListParagraph"/>
              <w:numPr>
                <w:ilvl w:val="0"/>
                <w:numId w:val="4"/>
              </w:numPr>
              <w:tabs>
                <w:tab w:val="left" w:pos="1950"/>
              </w:tabs>
              <w:rPr>
                <w:rFonts w:ascii="Times New Roman" w:hAnsi="Times New Roman" w:cs="Times New Roman"/>
                <w:b/>
                <w:bCs/>
                <w:sz w:val="20"/>
                <w:szCs w:val="20"/>
                <w:shd w:val="clear" w:color="auto" w:fill="FFFFFF"/>
              </w:rPr>
            </w:pPr>
            <w:r w:rsidRPr="00070E05">
              <w:rPr>
                <w:rFonts w:ascii="Times New Roman" w:hAnsi="Times New Roman" w:cs="Times New Roman"/>
                <w:sz w:val="20"/>
                <w:szCs w:val="20"/>
                <w:shd w:val="clear" w:color="auto" w:fill="FFFFFF"/>
              </w:rPr>
              <w:t xml:space="preserve">It might be laborious for nursing to calculate the APP. </w:t>
            </w:r>
            <w:proofErr w:type="gramStart"/>
            <w:r w:rsidRPr="00070E05">
              <w:rPr>
                <w:rFonts w:ascii="Times New Roman" w:hAnsi="Times New Roman" w:cs="Times New Roman"/>
                <w:sz w:val="20"/>
                <w:szCs w:val="20"/>
                <w:shd w:val="clear" w:color="auto" w:fill="FFFFFF"/>
              </w:rPr>
              <w:t>As long as</w:t>
            </w:r>
            <w:proofErr w:type="gramEnd"/>
            <w:r w:rsidRPr="00070E05">
              <w:rPr>
                <w:rFonts w:ascii="Times New Roman" w:hAnsi="Times New Roman" w:cs="Times New Roman"/>
                <w:sz w:val="20"/>
                <w:szCs w:val="20"/>
                <w:shd w:val="clear" w:color="auto" w:fill="FFFFFF"/>
              </w:rPr>
              <w:t xml:space="preserve"> the IAP is recorded, it should be relatively simple for managing doctors to calculate and assess this parameter.</w:t>
            </w:r>
          </w:p>
        </w:tc>
        <w:tc>
          <w:tcPr>
            <w:tcW w:w="4507" w:type="dxa"/>
            <w:tcBorders>
              <w:top w:val="dashed" w:sz="4" w:space="0" w:color="auto"/>
              <w:bottom w:val="dashed" w:sz="4" w:space="0" w:color="auto"/>
            </w:tcBorders>
          </w:tcPr>
          <w:p w14:paraId="5FD48953" w14:textId="0AA8FF4E" w:rsidR="00BC3994" w:rsidRPr="00070E05" w:rsidRDefault="006F0234" w:rsidP="00BC3994">
            <w:pPr>
              <w:rPr>
                <w:rFonts w:ascii="Times New Roman" w:hAnsi="Times New Roman" w:cs="Times New Roman"/>
                <w:sz w:val="20"/>
                <w:szCs w:val="20"/>
                <w:u w:val="single"/>
                <w:shd w:val="clear" w:color="auto" w:fill="FFFFFF"/>
              </w:rPr>
            </w:pPr>
            <w:r w:rsidRPr="00070E05">
              <w:rPr>
                <w:rFonts w:ascii="Times New Roman" w:hAnsi="Times New Roman" w:cs="Times New Roman"/>
                <w:sz w:val="20"/>
                <w:szCs w:val="20"/>
              </w:rPr>
              <w:t>1.1c) No refinement required</w:t>
            </w:r>
          </w:p>
        </w:tc>
      </w:tr>
      <w:tr w:rsidR="00070E05" w:rsidRPr="00070E05" w14:paraId="3BE77928" w14:textId="77777777" w:rsidTr="00D73254">
        <w:tc>
          <w:tcPr>
            <w:tcW w:w="14425" w:type="dxa"/>
            <w:gridSpan w:val="4"/>
            <w:tcBorders>
              <w:bottom w:val="single" w:sz="4" w:space="0" w:color="auto"/>
            </w:tcBorders>
            <w:shd w:val="clear" w:color="auto" w:fill="D9E2F3" w:themeFill="accent1" w:themeFillTint="33"/>
          </w:tcPr>
          <w:p w14:paraId="1BA59F93" w14:textId="3A5D73EF" w:rsidR="00BC3994" w:rsidRPr="00070E05" w:rsidRDefault="00BC3994" w:rsidP="00BC3994">
            <w:pPr>
              <w:jc w:val="center"/>
              <w:rPr>
                <w:rFonts w:ascii="Times New Roman" w:hAnsi="Times New Roman" w:cs="Times New Roman"/>
                <w:b/>
                <w:bCs/>
                <w:sz w:val="20"/>
                <w:szCs w:val="20"/>
                <w:u w:val="single"/>
                <w:shd w:val="clear" w:color="auto" w:fill="FFFFFF"/>
              </w:rPr>
            </w:pPr>
            <w:r w:rsidRPr="00070E05">
              <w:rPr>
                <w:rFonts w:ascii="Times New Roman" w:hAnsi="Times New Roman" w:cs="Times New Roman"/>
                <w:b/>
                <w:bCs/>
                <w:sz w:val="20"/>
                <w:szCs w:val="20"/>
                <w:shd w:val="clear" w:color="auto" w:fill="FFFFFF"/>
              </w:rPr>
              <w:t>1.2 Nursing interventions to decrease intra-abdominal pressure (IAP).</w:t>
            </w:r>
          </w:p>
        </w:tc>
      </w:tr>
      <w:tr w:rsidR="00070E05" w:rsidRPr="00070E05" w14:paraId="142CCA7C" w14:textId="77777777" w:rsidTr="00DE22F6">
        <w:tc>
          <w:tcPr>
            <w:tcW w:w="4644" w:type="dxa"/>
            <w:tcBorders>
              <w:top w:val="dashed" w:sz="4" w:space="0" w:color="auto"/>
              <w:bottom w:val="dashed" w:sz="4" w:space="0" w:color="auto"/>
            </w:tcBorders>
          </w:tcPr>
          <w:p w14:paraId="2B770314" w14:textId="65277EC8" w:rsidR="00BC3994" w:rsidRPr="00070E05" w:rsidRDefault="00AB2628" w:rsidP="00BC3994">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1.2 b) Use evidence-based methods to identify tube location. Latest evidence suggests taking an abdominal x-ray to identify the tube location. Examine the visual appearance of tube aspirate and tube auscultation can also be done.</w:t>
            </w:r>
          </w:p>
        </w:tc>
        <w:tc>
          <w:tcPr>
            <w:tcW w:w="5274" w:type="dxa"/>
            <w:gridSpan w:val="2"/>
            <w:tcBorders>
              <w:top w:val="dashed" w:sz="4" w:space="0" w:color="auto"/>
              <w:bottom w:val="dashed" w:sz="4" w:space="0" w:color="auto"/>
            </w:tcBorders>
          </w:tcPr>
          <w:p w14:paraId="083D33E1" w14:textId="77777777" w:rsidR="00CF1004" w:rsidRPr="00070E05" w:rsidRDefault="00CF1004" w:rsidP="00CF1004">
            <w:pPr>
              <w:pStyle w:val="ListParagraph"/>
              <w:numPr>
                <w:ilvl w:val="0"/>
                <w:numId w:val="58"/>
              </w:numPr>
              <w:rPr>
                <w:rFonts w:ascii="Times New Roman" w:hAnsi="Times New Roman" w:cs="Times New Roman"/>
                <w:sz w:val="20"/>
                <w:szCs w:val="20"/>
              </w:rPr>
            </w:pPr>
            <w:r w:rsidRPr="00070E05">
              <w:rPr>
                <w:rFonts w:ascii="Times New Roman" w:hAnsi="Times New Roman" w:cs="Times New Roman"/>
                <w:sz w:val="20"/>
                <w:szCs w:val="20"/>
              </w:rPr>
              <w:t>It is mandatory to confirm tube position with X-rays. Clinical confirmation is not adequate and not supported.</w:t>
            </w:r>
          </w:p>
          <w:p w14:paraId="0FBDD25D" w14:textId="7EC9FA05" w:rsidR="00BC3994" w:rsidRPr="00070E05" w:rsidRDefault="00CF1004" w:rsidP="00CF1004">
            <w:pPr>
              <w:pStyle w:val="ListParagraph"/>
              <w:numPr>
                <w:ilvl w:val="0"/>
                <w:numId w:val="58"/>
              </w:numPr>
              <w:rPr>
                <w:rFonts w:ascii="Times New Roman" w:hAnsi="Times New Roman" w:cs="Times New Roman"/>
                <w:sz w:val="20"/>
                <w:szCs w:val="20"/>
              </w:rPr>
            </w:pPr>
            <w:r w:rsidRPr="00070E05">
              <w:rPr>
                <w:rFonts w:ascii="Times New Roman" w:hAnsi="Times New Roman" w:cs="Times New Roman"/>
                <w:sz w:val="20"/>
                <w:szCs w:val="20"/>
              </w:rPr>
              <w:t xml:space="preserve">Continuous monitoring of an NGT should be practical. Yes, CXR to initially confirm position but after that we need to ensure it stays safe. Length of NGT at nose? Is the </w:t>
            </w:r>
            <w:r w:rsidRPr="00070E05">
              <w:rPr>
                <w:rFonts w:ascii="Times New Roman" w:hAnsi="Times New Roman" w:cs="Times New Roman"/>
                <w:sz w:val="20"/>
                <w:szCs w:val="20"/>
              </w:rPr>
              <w:lastRenderedPageBreak/>
              <w:t>NGT visibly coiled in the mouth? pH &amp;lt;5.5? Has the patient had any invasive procedures that could have moved the NGT i.e TEE/Bronchoscopy.  Is there evidence to support auscultation?</w:t>
            </w:r>
          </w:p>
        </w:tc>
        <w:tc>
          <w:tcPr>
            <w:tcW w:w="4507" w:type="dxa"/>
            <w:tcBorders>
              <w:top w:val="dashed" w:sz="4" w:space="0" w:color="auto"/>
              <w:bottom w:val="dashed" w:sz="4" w:space="0" w:color="auto"/>
            </w:tcBorders>
          </w:tcPr>
          <w:p w14:paraId="003BE0D4" w14:textId="35875026" w:rsidR="00BC3994" w:rsidRPr="00070E05" w:rsidRDefault="00334986" w:rsidP="00334986">
            <w:pPr>
              <w:rPr>
                <w:rFonts w:ascii="Times New Roman" w:hAnsi="Times New Roman" w:cs="Times New Roman"/>
                <w:b/>
                <w:bCs/>
                <w:sz w:val="20"/>
                <w:szCs w:val="20"/>
                <w:u w:val="single"/>
                <w:shd w:val="clear" w:color="auto" w:fill="FFFFFF"/>
              </w:rPr>
            </w:pPr>
            <w:r w:rsidRPr="00070E05">
              <w:rPr>
                <w:rFonts w:ascii="Times New Roman" w:hAnsi="Times New Roman" w:cs="Times New Roman"/>
                <w:sz w:val="20"/>
                <w:szCs w:val="20"/>
                <w:shd w:val="clear" w:color="auto" w:fill="FFFFFF"/>
              </w:rPr>
              <w:lastRenderedPageBreak/>
              <w:t>1.2 b) Use evidence-based methods to identify tube location. Latest evidence suggests taking an abdominal x-ray to identify the tube location.</w:t>
            </w:r>
          </w:p>
        </w:tc>
      </w:tr>
      <w:tr w:rsidR="00070E05" w:rsidRPr="00070E05" w14:paraId="031E1247" w14:textId="77777777" w:rsidTr="00DE22F6">
        <w:tc>
          <w:tcPr>
            <w:tcW w:w="4644" w:type="dxa"/>
            <w:tcBorders>
              <w:top w:val="dashed" w:sz="4" w:space="0" w:color="auto"/>
              <w:bottom w:val="dashed" w:sz="4" w:space="0" w:color="auto"/>
            </w:tcBorders>
          </w:tcPr>
          <w:p w14:paraId="77A44279" w14:textId="2F37ADCC" w:rsidR="00BC3994" w:rsidRPr="00070E05" w:rsidRDefault="002B1D1E" w:rsidP="00BC3994">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1.2 c) Prevent constipation, ensure gut motility, and prevent the development of a paralytic ileus, by ensuring adequate nutrition and hydration.</w:t>
            </w:r>
          </w:p>
        </w:tc>
        <w:tc>
          <w:tcPr>
            <w:tcW w:w="5274" w:type="dxa"/>
            <w:gridSpan w:val="2"/>
            <w:tcBorders>
              <w:top w:val="dashed" w:sz="4" w:space="0" w:color="auto"/>
              <w:bottom w:val="dashed" w:sz="4" w:space="0" w:color="auto"/>
            </w:tcBorders>
          </w:tcPr>
          <w:p w14:paraId="73970A40" w14:textId="3B8E29E5" w:rsidR="00BC3994" w:rsidRPr="00070E05" w:rsidRDefault="002B1D1E" w:rsidP="002B1D1E">
            <w:pPr>
              <w:pStyle w:val="ListParagraph"/>
              <w:numPr>
                <w:ilvl w:val="0"/>
                <w:numId w:val="4"/>
              </w:num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None</w:t>
            </w:r>
          </w:p>
        </w:tc>
        <w:tc>
          <w:tcPr>
            <w:tcW w:w="4507" w:type="dxa"/>
            <w:tcBorders>
              <w:top w:val="dashed" w:sz="4" w:space="0" w:color="auto"/>
              <w:bottom w:val="dashed" w:sz="4" w:space="0" w:color="auto"/>
            </w:tcBorders>
          </w:tcPr>
          <w:p w14:paraId="0471217B" w14:textId="246A2722" w:rsidR="00BC3994" w:rsidRPr="00070E05" w:rsidRDefault="006D6F1D" w:rsidP="00BC3994">
            <w:pPr>
              <w:rPr>
                <w:rFonts w:ascii="Times New Roman" w:hAnsi="Times New Roman" w:cs="Times New Roman"/>
                <w:sz w:val="20"/>
                <w:szCs w:val="20"/>
                <w:u w:val="single"/>
                <w:shd w:val="clear" w:color="auto" w:fill="FFFFFF"/>
              </w:rPr>
            </w:pPr>
            <w:r w:rsidRPr="00070E05">
              <w:rPr>
                <w:rFonts w:ascii="Times New Roman" w:hAnsi="Times New Roman" w:cs="Times New Roman"/>
                <w:sz w:val="20"/>
                <w:szCs w:val="20"/>
              </w:rPr>
              <w:t>1.2c) No refinement required</w:t>
            </w:r>
          </w:p>
        </w:tc>
      </w:tr>
      <w:tr w:rsidR="00070E05" w:rsidRPr="00070E05" w14:paraId="75471907" w14:textId="77777777" w:rsidTr="00DE22F6">
        <w:tc>
          <w:tcPr>
            <w:tcW w:w="4644" w:type="dxa"/>
            <w:tcBorders>
              <w:top w:val="dashed" w:sz="4" w:space="0" w:color="auto"/>
              <w:bottom w:val="dashed" w:sz="4" w:space="0" w:color="auto"/>
            </w:tcBorders>
          </w:tcPr>
          <w:p w14:paraId="4B7C2CC0" w14:textId="67E0906F" w:rsidR="007B788F" w:rsidRPr="00070E05" w:rsidRDefault="007B788F" w:rsidP="007B788F">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1.2 e) Discuss with the treating physician/surgeon whether a rectal tube will assist with decompression.</w:t>
            </w:r>
          </w:p>
        </w:tc>
        <w:tc>
          <w:tcPr>
            <w:tcW w:w="5274" w:type="dxa"/>
            <w:gridSpan w:val="2"/>
            <w:tcBorders>
              <w:top w:val="dashed" w:sz="4" w:space="0" w:color="auto"/>
              <w:bottom w:val="dashed" w:sz="4" w:space="0" w:color="auto"/>
            </w:tcBorders>
          </w:tcPr>
          <w:p w14:paraId="75CDA840" w14:textId="5EED7C57" w:rsidR="007B788F" w:rsidRPr="00070E05" w:rsidRDefault="007B788F" w:rsidP="007B788F">
            <w:pPr>
              <w:pStyle w:val="ListParagraph"/>
              <w:numPr>
                <w:ilvl w:val="0"/>
                <w:numId w:val="4"/>
              </w:num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None</w:t>
            </w:r>
          </w:p>
        </w:tc>
        <w:tc>
          <w:tcPr>
            <w:tcW w:w="4507" w:type="dxa"/>
            <w:tcBorders>
              <w:top w:val="dashed" w:sz="4" w:space="0" w:color="auto"/>
              <w:bottom w:val="dashed" w:sz="4" w:space="0" w:color="auto"/>
            </w:tcBorders>
          </w:tcPr>
          <w:p w14:paraId="6DBC8BAB" w14:textId="5101D540" w:rsidR="007B788F" w:rsidRPr="00070E05" w:rsidRDefault="007B788F" w:rsidP="007B788F">
            <w:pPr>
              <w:rPr>
                <w:rFonts w:ascii="Times New Roman" w:hAnsi="Times New Roman" w:cs="Times New Roman"/>
                <w:sz w:val="20"/>
                <w:szCs w:val="20"/>
                <w:u w:val="single"/>
                <w:shd w:val="clear" w:color="auto" w:fill="FFFFFF"/>
              </w:rPr>
            </w:pPr>
            <w:r w:rsidRPr="00070E05">
              <w:rPr>
                <w:rFonts w:ascii="Times New Roman" w:hAnsi="Times New Roman" w:cs="Times New Roman"/>
                <w:sz w:val="20"/>
                <w:szCs w:val="20"/>
              </w:rPr>
              <w:t>1.2e) No refinement required</w:t>
            </w:r>
          </w:p>
        </w:tc>
      </w:tr>
      <w:tr w:rsidR="00070E05" w:rsidRPr="00070E05" w14:paraId="47F8FE1B" w14:textId="77777777" w:rsidTr="00DE22F6">
        <w:tc>
          <w:tcPr>
            <w:tcW w:w="4644" w:type="dxa"/>
            <w:tcBorders>
              <w:top w:val="dashed" w:sz="4" w:space="0" w:color="auto"/>
              <w:bottom w:val="dashed" w:sz="4" w:space="0" w:color="auto"/>
            </w:tcBorders>
          </w:tcPr>
          <w:p w14:paraId="4869DCB1" w14:textId="006D9E54" w:rsidR="006D5381" w:rsidRPr="00070E05" w:rsidRDefault="006D5381" w:rsidP="006D5381">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1.2 i) Administer medications as prescribed (eg, stool softeners, laxatives, and prokinetic agents).</w:t>
            </w:r>
          </w:p>
        </w:tc>
        <w:tc>
          <w:tcPr>
            <w:tcW w:w="5274" w:type="dxa"/>
            <w:gridSpan w:val="2"/>
            <w:tcBorders>
              <w:top w:val="dashed" w:sz="4" w:space="0" w:color="auto"/>
              <w:bottom w:val="dashed" w:sz="4" w:space="0" w:color="auto"/>
            </w:tcBorders>
          </w:tcPr>
          <w:p w14:paraId="204445FF" w14:textId="7F257454" w:rsidR="006D5381" w:rsidRPr="00070E05" w:rsidRDefault="006D5381" w:rsidP="006D5381">
            <w:pPr>
              <w:pStyle w:val="ListParagraph"/>
              <w:numPr>
                <w:ilvl w:val="0"/>
                <w:numId w:val="4"/>
              </w:num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 xml:space="preserve">None </w:t>
            </w:r>
          </w:p>
        </w:tc>
        <w:tc>
          <w:tcPr>
            <w:tcW w:w="4507" w:type="dxa"/>
            <w:tcBorders>
              <w:top w:val="dashed" w:sz="4" w:space="0" w:color="auto"/>
              <w:bottom w:val="dashed" w:sz="4" w:space="0" w:color="auto"/>
            </w:tcBorders>
          </w:tcPr>
          <w:p w14:paraId="763E1D5A" w14:textId="6955F0D5" w:rsidR="006D5381" w:rsidRPr="00070E05" w:rsidRDefault="006D5381" w:rsidP="006D5381">
            <w:pPr>
              <w:rPr>
                <w:rFonts w:ascii="Times New Roman" w:hAnsi="Times New Roman" w:cs="Times New Roman"/>
                <w:sz w:val="20"/>
                <w:szCs w:val="20"/>
                <w:u w:val="single"/>
                <w:shd w:val="clear" w:color="auto" w:fill="FFFFFF"/>
              </w:rPr>
            </w:pPr>
            <w:r w:rsidRPr="00070E05">
              <w:rPr>
                <w:rFonts w:ascii="Times New Roman" w:hAnsi="Times New Roman" w:cs="Times New Roman"/>
                <w:sz w:val="20"/>
                <w:szCs w:val="20"/>
              </w:rPr>
              <w:t>1.2i) No refinement required</w:t>
            </w:r>
          </w:p>
        </w:tc>
      </w:tr>
      <w:tr w:rsidR="00070E05" w:rsidRPr="00070E05" w14:paraId="5FE6236C" w14:textId="77777777" w:rsidTr="00DE22F6">
        <w:tc>
          <w:tcPr>
            <w:tcW w:w="4644" w:type="dxa"/>
            <w:tcBorders>
              <w:top w:val="dashed" w:sz="4" w:space="0" w:color="auto"/>
              <w:bottom w:val="dashed" w:sz="4" w:space="0" w:color="auto"/>
            </w:tcBorders>
          </w:tcPr>
          <w:p w14:paraId="25B67B4D" w14:textId="6A040E53" w:rsidR="006D5381" w:rsidRPr="00153A15" w:rsidRDefault="006D5381" w:rsidP="006D5381">
            <w:pPr>
              <w:rPr>
                <w:rFonts w:ascii="Times New Roman" w:hAnsi="Times New Roman" w:cs="Times New Roman"/>
                <w:b/>
                <w:bCs/>
                <w:sz w:val="20"/>
                <w:szCs w:val="20"/>
                <w:shd w:val="clear" w:color="auto" w:fill="FFFFFF"/>
                <w:lang w:val="pt-PT"/>
              </w:rPr>
            </w:pPr>
            <w:r w:rsidRPr="00153A15">
              <w:rPr>
                <w:rFonts w:ascii="Times New Roman" w:hAnsi="Times New Roman" w:cs="Times New Roman"/>
                <w:b/>
                <w:bCs/>
                <w:sz w:val="20"/>
                <w:szCs w:val="20"/>
                <w:shd w:val="clear" w:color="auto" w:fill="FFFFFF"/>
                <w:lang w:val="pt-PT"/>
              </w:rPr>
              <w:t>1.2 j) Administer enemas as prescribed.</w:t>
            </w:r>
          </w:p>
        </w:tc>
        <w:tc>
          <w:tcPr>
            <w:tcW w:w="5274" w:type="dxa"/>
            <w:gridSpan w:val="2"/>
            <w:tcBorders>
              <w:top w:val="dashed" w:sz="4" w:space="0" w:color="auto"/>
              <w:bottom w:val="dashed" w:sz="4" w:space="0" w:color="auto"/>
            </w:tcBorders>
          </w:tcPr>
          <w:p w14:paraId="64A4FC08" w14:textId="001AA1B3" w:rsidR="006D5381" w:rsidRPr="00070E05" w:rsidRDefault="00080DE4" w:rsidP="006D5381">
            <w:pPr>
              <w:pStyle w:val="ListParagraph"/>
              <w:numPr>
                <w:ilvl w:val="0"/>
                <w:numId w:val="4"/>
              </w:numPr>
              <w:rPr>
                <w:rFonts w:ascii="Times New Roman" w:hAnsi="Times New Roman" w:cs="Times New Roman"/>
                <w:sz w:val="20"/>
                <w:szCs w:val="20"/>
                <w:shd w:val="clear" w:color="auto" w:fill="FFFFFF"/>
              </w:rPr>
            </w:pPr>
            <w:r w:rsidRPr="00070E05">
              <w:rPr>
                <w:rFonts w:ascii="Times New Roman" w:hAnsi="Times New Roman" w:cs="Times New Roman"/>
                <w:sz w:val="20"/>
                <w:szCs w:val="20"/>
              </w:rPr>
              <w:t>None</w:t>
            </w:r>
          </w:p>
        </w:tc>
        <w:tc>
          <w:tcPr>
            <w:tcW w:w="4507" w:type="dxa"/>
            <w:tcBorders>
              <w:top w:val="dashed" w:sz="4" w:space="0" w:color="auto"/>
              <w:bottom w:val="dashed" w:sz="4" w:space="0" w:color="auto"/>
            </w:tcBorders>
          </w:tcPr>
          <w:p w14:paraId="2865AE8D" w14:textId="669971AF" w:rsidR="006D5381" w:rsidRPr="00070E05" w:rsidRDefault="006D5381" w:rsidP="006D5381">
            <w:pPr>
              <w:tabs>
                <w:tab w:val="left" w:pos="977"/>
              </w:tabs>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 xml:space="preserve">1.2 j) </w:t>
            </w:r>
            <w:r w:rsidR="00080DE4" w:rsidRPr="00070E05">
              <w:rPr>
                <w:rFonts w:ascii="Times New Roman" w:hAnsi="Times New Roman" w:cs="Times New Roman"/>
                <w:sz w:val="20"/>
                <w:szCs w:val="20"/>
              </w:rPr>
              <w:t>No refinement required</w:t>
            </w:r>
          </w:p>
        </w:tc>
      </w:tr>
      <w:tr w:rsidR="00070E05" w:rsidRPr="00070E05" w14:paraId="7BD133B6" w14:textId="77777777" w:rsidTr="00435F6E">
        <w:tc>
          <w:tcPr>
            <w:tcW w:w="4644" w:type="dxa"/>
            <w:tcBorders>
              <w:top w:val="dashed" w:sz="4" w:space="0" w:color="auto"/>
              <w:bottom w:val="dashed" w:sz="4" w:space="0" w:color="auto"/>
            </w:tcBorders>
            <w:vAlign w:val="center"/>
          </w:tcPr>
          <w:p w14:paraId="7CA6AF9A" w14:textId="7465F45D" w:rsidR="006D5381" w:rsidRPr="00070E05" w:rsidRDefault="00080DE4" w:rsidP="006D5381">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1.2 k) Positioning: avoid high Fowler position, if possible. Allow for head of bead elevation of 30°.</w:t>
            </w:r>
          </w:p>
        </w:tc>
        <w:tc>
          <w:tcPr>
            <w:tcW w:w="5274" w:type="dxa"/>
            <w:gridSpan w:val="2"/>
            <w:tcBorders>
              <w:top w:val="dashed" w:sz="4" w:space="0" w:color="auto"/>
              <w:bottom w:val="dashed" w:sz="4" w:space="0" w:color="auto"/>
            </w:tcBorders>
          </w:tcPr>
          <w:p w14:paraId="21AB8FD9" w14:textId="7FE78D2A" w:rsidR="006D5381" w:rsidRPr="00070E05" w:rsidRDefault="001D6177" w:rsidP="006D5381">
            <w:pPr>
              <w:pStyle w:val="ListParagraph"/>
              <w:numPr>
                <w:ilvl w:val="0"/>
                <w:numId w:val="4"/>
              </w:numPr>
              <w:rPr>
                <w:rFonts w:ascii="Times New Roman" w:hAnsi="Times New Roman" w:cs="Times New Roman"/>
                <w:sz w:val="20"/>
                <w:szCs w:val="20"/>
                <w:shd w:val="clear" w:color="auto" w:fill="FFFFFF"/>
              </w:rPr>
            </w:pPr>
            <w:r w:rsidRPr="00070E05">
              <w:rPr>
                <w:rFonts w:ascii="Times New Roman" w:hAnsi="Times New Roman" w:cs="Times New Roman"/>
                <w:sz w:val="20"/>
                <w:szCs w:val="20"/>
              </w:rPr>
              <w:t>None</w:t>
            </w:r>
          </w:p>
        </w:tc>
        <w:tc>
          <w:tcPr>
            <w:tcW w:w="4507" w:type="dxa"/>
            <w:tcBorders>
              <w:top w:val="dashed" w:sz="4" w:space="0" w:color="auto"/>
              <w:bottom w:val="dashed" w:sz="4" w:space="0" w:color="auto"/>
            </w:tcBorders>
          </w:tcPr>
          <w:p w14:paraId="4DBA36B2" w14:textId="6E8CFDE0" w:rsidR="006D5381" w:rsidRPr="00070E05" w:rsidRDefault="006D5381" w:rsidP="006D5381">
            <w:pPr>
              <w:rPr>
                <w:rFonts w:ascii="Times New Roman" w:hAnsi="Times New Roman" w:cs="Times New Roman"/>
                <w:sz w:val="20"/>
                <w:szCs w:val="20"/>
              </w:rPr>
            </w:pPr>
            <w:r w:rsidRPr="00070E05">
              <w:rPr>
                <w:rFonts w:ascii="Times New Roman" w:hAnsi="Times New Roman" w:cs="Times New Roman"/>
                <w:sz w:val="20"/>
                <w:szCs w:val="20"/>
                <w:shd w:val="clear" w:color="auto" w:fill="FFFFFF"/>
              </w:rPr>
              <w:t>1.2 k) </w:t>
            </w:r>
            <w:r w:rsidR="001D6177" w:rsidRPr="00070E05">
              <w:rPr>
                <w:rFonts w:ascii="Times New Roman" w:hAnsi="Times New Roman" w:cs="Times New Roman"/>
                <w:sz w:val="20"/>
                <w:szCs w:val="20"/>
              </w:rPr>
              <w:t>No refinement required</w:t>
            </w:r>
          </w:p>
        </w:tc>
      </w:tr>
      <w:tr w:rsidR="00070E05" w:rsidRPr="00070E05" w14:paraId="43B61D07" w14:textId="77777777" w:rsidTr="00221C36">
        <w:tc>
          <w:tcPr>
            <w:tcW w:w="4644" w:type="dxa"/>
            <w:tcBorders>
              <w:top w:val="dashed" w:sz="4" w:space="0" w:color="auto"/>
              <w:bottom w:val="single" w:sz="4" w:space="0" w:color="auto"/>
            </w:tcBorders>
          </w:tcPr>
          <w:p w14:paraId="743434CF" w14:textId="3A8580E7" w:rsidR="006D5381" w:rsidRPr="00070E05" w:rsidRDefault="00325996" w:rsidP="006D5381">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1.2 l) Assessment of patient: Continuous monitoring of surgical and drain sites for signs of infection, skin integrity surrounding the surgical site and surgical drain sites, the volume and appearance of surgical site and surgical drain output, and for the formation of enteroenteric fistulae.</w:t>
            </w:r>
          </w:p>
        </w:tc>
        <w:tc>
          <w:tcPr>
            <w:tcW w:w="5274" w:type="dxa"/>
            <w:gridSpan w:val="2"/>
            <w:tcBorders>
              <w:top w:val="dashed" w:sz="4" w:space="0" w:color="auto"/>
              <w:bottom w:val="single" w:sz="4" w:space="0" w:color="auto"/>
            </w:tcBorders>
          </w:tcPr>
          <w:p w14:paraId="11DADAA5" w14:textId="0CC54C96" w:rsidR="006D5381" w:rsidRPr="00070E05" w:rsidRDefault="00490EB2" w:rsidP="00490EB2">
            <w:pPr>
              <w:pStyle w:val="ListParagraph"/>
              <w:numPr>
                <w:ilvl w:val="0"/>
                <w:numId w:val="4"/>
              </w:numPr>
              <w:rPr>
                <w:rFonts w:ascii="Times New Roman" w:hAnsi="Times New Roman" w:cs="Times New Roman"/>
                <w:sz w:val="20"/>
                <w:szCs w:val="20"/>
                <w:shd w:val="clear" w:color="auto" w:fill="FFFFFF"/>
              </w:rPr>
            </w:pPr>
            <w:r w:rsidRPr="00070E05">
              <w:rPr>
                <w:rFonts w:ascii="Times New Roman" w:hAnsi="Times New Roman" w:cs="Times New Roman"/>
                <w:sz w:val="20"/>
                <w:szCs w:val="20"/>
              </w:rPr>
              <w:t>None</w:t>
            </w:r>
          </w:p>
        </w:tc>
        <w:tc>
          <w:tcPr>
            <w:tcW w:w="4507" w:type="dxa"/>
            <w:tcBorders>
              <w:top w:val="dashed" w:sz="4" w:space="0" w:color="auto"/>
              <w:bottom w:val="single" w:sz="4" w:space="0" w:color="auto"/>
            </w:tcBorders>
          </w:tcPr>
          <w:p w14:paraId="14029FB8" w14:textId="7C7C16B2" w:rsidR="006D5381" w:rsidRPr="00070E05" w:rsidRDefault="00490EB2" w:rsidP="006D5381">
            <w:pPr>
              <w:tabs>
                <w:tab w:val="left" w:pos="977"/>
              </w:tabs>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1.2 l) </w:t>
            </w:r>
            <w:r w:rsidRPr="00070E05">
              <w:rPr>
                <w:rFonts w:ascii="Times New Roman" w:hAnsi="Times New Roman" w:cs="Times New Roman"/>
                <w:sz w:val="20"/>
                <w:szCs w:val="20"/>
              </w:rPr>
              <w:t>No refinement required</w:t>
            </w:r>
          </w:p>
        </w:tc>
      </w:tr>
      <w:tr w:rsidR="00070E05" w:rsidRPr="00070E05" w14:paraId="6A7749C7" w14:textId="77777777" w:rsidTr="00221C36">
        <w:tc>
          <w:tcPr>
            <w:tcW w:w="4644" w:type="dxa"/>
            <w:tcBorders>
              <w:top w:val="single" w:sz="4" w:space="0" w:color="auto"/>
              <w:bottom w:val="single" w:sz="4" w:space="0" w:color="auto"/>
            </w:tcBorders>
          </w:tcPr>
          <w:p w14:paraId="29972983" w14:textId="77777777" w:rsidR="0098004D" w:rsidRPr="00070E05" w:rsidRDefault="0098004D" w:rsidP="0098004D">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 xml:space="preserve">1.2 m) Management of the patient: Initiate measures to maintain skin integrity adjacent to surgical wound and drains, measures to maintain patency of drains, and measures to contain fistula drainage. </w:t>
            </w:r>
          </w:p>
          <w:p w14:paraId="1E2FEE6A" w14:textId="27203DAA" w:rsidR="006D5381" w:rsidRPr="00070E05" w:rsidRDefault="0098004D" w:rsidP="0098004D">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Consider consult with wound care specialist. Ensure replacement of ongoing losses with appropriate fluids as prescribed.</w:t>
            </w:r>
          </w:p>
        </w:tc>
        <w:tc>
          <w:tcPr>
            <w:tcW w:w="5274" w:type="dxa"/>
            <w:gridSpan w:val="2"/>
            <w:tcBorders>
              <w:top w:val="single" w:sz="4" w:space="0" w:color="auto"/>
              <w:bottom w:val="single" w:sz="4" w:space="0" w:color="auto"/>
            </w:tcBorders>
          </w:tcPr>
          <w:p w14:paraId="2FDA2A1B" w14:textId="7360EBB0" w:rsidR="006D5381" w:rsidRPr="00070E05" w:rsidRDefault="0098004D" w:rsidP="006D5381">
            <w:pPr>
              <w:pStyle w:val="ListParagraph"/>
              <w:numPr>
                <w:ilvl w:val="0"/>
                <w:numId w:val="4"/>
              </w:numPr>
              <w:rPr>
                <w:rFonts w:ascii="Times New Roman" w:hAnsi="Times New Roman" w:cs="Times New Roman"/>
                <w:sz w:val="20"/>
                <w:szCs w:val="20"/>
              </w:rPr>
            </w:pPr>
            <w:r w:rsidRPr="00070E05">
              <w:rPr>
                <w:rFonts w:ascii="Times New Roman" w:hAnsi="Times New Roman" w:cs="Times New Roman"/>
                <w:sz w:val="20"/>
                <w:szCs w:val="20"/>
                <w:shd w:val="clear" w:color="auto" w:fill="FFFFFF"/>
              </w:rPr>
              <w:t>None</w:t>
            </w:r>
          </w:p>
        </w:tc>
        <w:tc>
          <w:tcPr>
            <w:tcW w:w="4507" w:type="dxa"/>
            <w:tcBorders>
              <w:top w:val="single" w:sz="4" w:space="0" w:color="auto"/>
              <w:bottom w:val="single" w:sz="4" w:space="0" w:color="auto"/>
            </w:tcBorders>
          </w:tcPr>
          <w:p w14:paraId="4D6BBFF8" w14:textId="2B08E753" w:rsidR="0098004D" w:rsidRPr="00070E05" w:rsidRDefault="006D5381" w:rsidP="0098004D">
            <w:p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 xml:space="preserve">1.2 </w:t>
            </w:r>
            <w:r w:rsidR="0098004D" w:rsidRPr="00070E05">
              <w:rPr>
                <w:rFonts w:ascii="Times New Roman" w:hAnsi="Times New Roman" w:cs="Times New Roman"/>
                <w:sz w:val="20"/>
                <w:szCs w:val="20"/>
                <w:shd w:val="clear" w:color="auto" w:fill="FFFFFF"/>
              </w:rPr>
              <w:t>l</w:t>
            </w:r>
            <w:r w:rsidRPr="00070E05">
              <w:rPr>
                <w:rFonts w:ascii="Times New Roman" w:hAnsi="Times New Roman" w:cs="Times New Roman"/>
                <w:sz w:val="20"/>
                <w:szCs w:val="20"/>
                <w:shd w:val="clear" w:color="auto" w:fill="FFFFFF"/>
              </w:rPr>
              <w:t xml:space="preserve">) </w:t>
            </w:r>
            <w:r w:rsidR="0098004D" w:rsidRPr="00070E05">
              <w:rPr>
                <w:rFonts w:ascii="Times New Roman" w:hAnsi="Times New Roman" w:cs="Times New Roman"/>
                <w:sz w:val="20"/>
                <w:szCs w:val="20"/>
              </w:rPr>
              <w:t xml:space="preserve">No refinement </w:t>
            </w:r>
            <w:proofErr w:type="gramStart"/>
            <w:r w:rsidR="0098004D" w:rsidRPr="00070E05">
              <w:rPr>
                <w:rFonts w:ascii="Times New Roman" w:hAnsi="Times New Roman" w:cs="Times New Roman"/>
                <w:sz w:val="20"/>
                <w:szCs w:val="20"/>
              </w:rPr>
              <w:t>required</w:t>
            </w:r>
            <w:proofErr w:type="gramEnd"/>
          </w:p>
          <w:p w14:paraId="5F8E203A" w14:textId="371A0568" w:rsidR="006D5381" w:rsidRPr="00070E05" w:rsidRDefault="006D5381" w:rsidP="006D5381">
            <w:pPr>
              <w:tabs>
                <w:tab w:val="left" w:pos="977"/>
              </w:tabs>
              <w:rPr>
                <w:rFonts w:ascii="Times New Roman" w:hAnsi="Times New Roman" w:cs="Times New Roman"/>
                <w:sz w:val="20"/>
                <w:szCs w:val="20"/>
                <w:shd w:val="clear" w:color="auto" w:fill="FFFFFF"/>
              </w:rPr>
            </w:pPr>
          </w:p>
        </w:tc>
      </w:tr>
      <w:tr w:rsidR="00070E05" w:rsidRPr="00070E05" w14:paraId="16647E23" w14:textId="77777777" w:rsidTr="00D73EEA">
        <w:tc>
          <w:tcPr>
            <w:tcW w:w="4644" w:type="dxa"/>
            <w:tcBorders>
              <w:top w:val="single" w:sz="4" w:space="0" w:color="auto"/>
              <w:bottom w:val="single" w:sz="4" w:space="0" w:color="auto"/>
            </w:tcBorders>
            <w:shd w:val="clear" w:color="auto" w:fill="D9E2F3" w:themeFill="accent1" w:themeFillTint="33"/>
          </w:tcPr>
          <w:p w14:paraId="6EA0E3C7" w14:textId="1929D549" w:rsidR="006D5381" w:rsidRPr="00070E05" w:rsidRDefault="001E50FC" w:rsidP="006D5381">
            <w:pPr>
              <w:jc w:val="center"/>
              <w:rPr>
                <w:rFonts w:ascii="Times New Roman" w:hAnsi="Times New Roman" w:cs="Times New Roman"/>
                <w:sz w:val="20"/>
                <w:szCs w:val="20"/>
                <w:shd w:val="clear" w:color="auto" w:fill="FFFFFF"/>
              </w:rPr>
            </w:pPr>
            <w:r w:rsidRPr="00070E05">
              <w:rPr>
                <w:rFonts w:ascii="Times New Roman" w:hAnsi="Times New Roman" w:cs="Times New Roman"/>
                <w:b/>
                <w:bCs/>
                <w:sz w:val="20"/>
                <w:szCs w:val="20"/>
              </w:rPr>
              <w:t>Refined</w:t>
            </w:r>
            <w:r w:rsidR="006D5381" w:rsidRPr="00070E05">
              <w:rPr>
                <w:rFonts w:ascii="Times New Roman" w:hAnsi="Times New Roman" w:cs="Times New Roman"/>
                <w:b/>
                <w:bCs/>
                <w:sz w:val="20"/>
                <w:szCs w:val="20"/>
              </w:rPr>
              <w:t xml:space="preserve"> nursing guideline statement</w:t>
            </w:r>
          </w:p>
        </w:tc>
        <w:tc>
          <w:tcPr>
            <w:tcW w:w="5274" w:type="dxa"/>
            <w:gridSpan w:val="2"/>
            <w:tcBorders>
              <w:top w:val="single" w:sz="4" w:space="0" w:color="auto"/>
              <w:bottom w:val="single" w:sz="4" w:space="0" w:color="auto"/>
            </w:tcBorders>
            <w:shd w:val="clear" w:color="auto" w:fill="D9E2F3" w:themeFill="accent1" w:themeFillTint="33"/>
          </w:tcPr>
          <w:p w14:paraId="2D4F326B" w14:textId="7B2E675F" w:rsidR="006D5381" w:rsidRPr="00070E05" w:rsidRDefault="006D5381" w:rsidP="006D5381">
            <w:pPr>
              <w:jc w:val="center"/>
              <w:rPr>
                <w:rFonts w:ascii="Times New Roman" w:hAnsi="Times New Roman" w:cs="Times New Roman"/>
                <w:b/>
                <w:bCs/>
                <w:sz w:val="20"/>
                <w:szCs w:val="20"/>
              </w:rPr>
            </w:pPr>
            <w:r w:rsidRPr="00070E05">
              <w:rPr>
                <w:rFonts w:ascii="Times New Roman" w:hAnsi="Times New Roman" w:cs="Times New Roman"/>
                <w:b/>
                <w:bCs/>
                <w:sz w:val="20"/>
                <w:szCs w:val="20"/>
              </w:rPr>
              <w:t>Comments from experts</w:t>
            </w:r>
          </w:p>
        </w:tc>
        <w:tc>
          <w:tcPr>
            <w:tcW w:w="4507" w:type="dxa"/>
            <w:tcBorders>
              <w:top w:val="single" w:sz="4" w:space="0" w:color="auto"/>
              <w:bottom w:val="single" w:sz="4" w:space="0" w:color="auto"/>
            </w:tcBorders>
            <w:shd w:val="clear" w:color="auto" w:fill="D9E2F3" w:themeFill="accent1" w:themeFillTint="33"/>
          </w:tcPr>
          <w:p w14:paraId="524E06B7" w14:textId="0827ED5E" w:rsidR="006D5381" w:rsidRPr="00070E05" w:rsidRDefault="001E50FC" w:rsidP="006D5381">
            <w:pPr>
              <w:jc w:val="center"/>
              <w:rPr>
                <w:rFonts w:ascii="Times New Roman" w:hAnsi="Times New Roman" w:cs="Times New Roman"/>
                <w:b/>
                <w:bCs/>
                <w:sz w:val="20"/>
                <w:szCs w:val="20"/>
              </w:rPr>
            </w:pPr>
            <w:r w:rsidRPr="00070E05">
              <w:rPr>
                <w:rFonts w:ascii="Times New Roman" w:hAnsi="Times New Roman" w:cs="Times New Roman"/>
                <w:b/>
                <w:bCs/>
                <w:sz w:val="20"/>
                <w:szCs w:val="20"/>
              </w:rPr>
              <w:t>Refined</w:t>
            </w:r>
            <w:r w:rsidR="006D5381" w:rsidRPr="00070E05">
              <w:rPr>
                <w:rFonts w:ascii="Times New Roman" w:hAnsi="Times New Roman" w:cs="Times New Roman"/>
                <w:b/>
                <w:bCs/>
                <w:sz w:val="20"/>
                <w:szCs w:val="20"/>
              </w:rPr>
              <w:t xml:space="preserve"> nursing guideline statement</w:t>
            </w:r>
          </w:p>
        </w:tc>
      </w:tr>
      <w:tr w:rsidR="00070E05" w:rsidRPr="00070E05" w14:paraId="6A54E203" w14:textId="77777777" w:rsidTr="00D73EEA">
        <w:tc>
          <w:tcPr>
            <w:tcW w:w="14425" w:type="dxa"/>
            <w:gridSpan w:val="4"/>
            <w:tcBorders>
              <w:top w:val="single" w:sz="4" w:space="0" w:color="auto"/>
              <w:bottom w:val="single" w:sz="4" w:space="0" w:color="auto"/>
            </w:tcBorders>
            <w:shd w:val="clear" w:color="auto" w:fill="D9E2F3" w:themeFill="accent1" w:themeFillTint="33"/>
            <w:vAlign w:val="center"/>
          </w:tcPr>
          <w:p w14:paraId="3DC5DA4F" w14:textId="52442C6C" w:rsidR="006D5381" w:rsidRPr="00070E05" w:rsidRDefault="006D5381" w:rsidP="006D5381">
            <w:pPr>
              <w:jc w:val="center"/>
              <w:rPr>
                <w:rFonts w:ascii="Times New Roman" w:hAnsi="Times New Roman" w:cs="Times New Roman"/>
                <w:b/>
                <w:bCs/>
                <w:sz w:val="20"/>
                <w:szCs w:val="20"/>
              </w:rPr>
            </w:pPr>
            <w:r w:rsidRPr="00070E05">
              <w:rPr>
                <w:rFonts w:ascii="Times New Roman" w:hAnsi="Times New Roman" w:cs="Times New Roman"/>
                <w:b/>
                <w:bCs/>
                <w:sz w:val="20"/>
                <w:szCs w:val="20"/>
              </w:rPr>
              <w:t>Nursing guideline statement 2: Optimizing regional perfusion and damage control</w:t>
            </w:r>
          </w:p>
        </w:tc>
      </w:tr>
      <w:tr w:rsidR="00070E05" w:rsidRPr="00070E05" w14:paraId="35C49247" w14:textId="77777777" w:rsidTr="00E314E5">
        <w:tc>
          <w:tcPr>
            <w:tcW w:w="4673" w:type="dxa"/>
            <w:gridSpan w:val="2"/>
            <w:tcBorders>
              <w:top w:val="single" w:sz="4" w:space="0" w:color="auto"/>
              <w:bottom w:val="dashed" w:sz="4" w:space="0" w:color="auto"/>
            </w:tcBorders>
            <w:shd w:val="clear" w:color="auto" w:fill="FFFFFF" w:themeFill="background1"/>
            <w:vAlign w:val="center"/>
          </w:tcPr>
          <w:p w14:paraId="28250063" w14:textId="77777777" w:rsidR="00DB785D" w:rsidRPr="00070E05" w:rsidRDefault="00DB785D" w:rsidP="00DB785D">
            <w:pPr>
              <w:pStyle w:val="ListParagraph"/>
              <w:numPr>
                <w:ilvl w:val="1"/>
                <w:numId w:val="21"/>
              </w:numPr>
              <w:rPr>
                <w:rFonts w:ascii="Times New Roman" w:hAnsi="Times New Roman" w:cs="Times New Roman"/>
                <w:b/>
                <w:bCs/>
                <w:sz w:val="20"/>
                <w:szCs w:val="20"/>
              </w:rPr>
            </w:pPr>
            <w:r w:rsidRPr="00070E05">
              <w:rPr>
                <w:rFonts w:ascii="Times New Roman" w:hAnsi="Times New Roman" w:cs="Times New Roman"/>
                <w:b/>
                <w:bCs/>
                <w:sz w:val="20"/>
                <w:szCs w:val="20"/>
              </w:rPr>
              <w:t>Optimizing regional perfusion: Fluid balance</w:t>
            </w:r>
          </w:p>
          <w:p w14:paraId="5094DCBC" w14:textId="77777777" w:rsidR="00DB785D" w:rsidRPr="00070E05" w:rsidRDefault="00DB785D" w:rsidP="00DB785D">
            <w:pPr>
              <w:rPr>
                <w:rFonts w:ascii="Times New Roman" w:hAnsi="Times New Roman" w:cs="Times New Roman"/>
                <w:b/>
                <w:bCs/>
                <w:sz w:val="20"/>
                <w:szCs w:val="20"/>
              </w:rPr>
            </w:pPr>
            <w:r w:rsidRPr="00070E05">
              <w:rPr>
                <w:rFonts w:ascii="Times New Roman" w:hAnsi="Times New Roman" w:cs="Times New Roman"/>
                <w:b/>
                <w:bCs/>
                <w:sz w:val="20"/>
                <w:szCs w:val="20"/>
              </w:rPr>
              <w:t xml:space="preserve">Consider using ROSE (Resuscitation, Optimising, Stabilisation, Evacuation) concept to manage fluid balance and try to avoid a positive cumulative fluid balance in critically ill or injured patients with or at risk of intra-abdominal hypertension/abdominal compartment syndrome after resuscitation has been </w:t>
            </w:r>
            <w:r w:rsidRPr="00070E05">
              <w:rPr>
                <w:rFonts w:ascii="Times New Roman" w:hAnsi="Times New Roman" w:cs="Times New Roman"/>
                <w:b/>
                <w:bCs/>
                <w:sz w:val="20"/>
                <w:szCs w:val="20"/>
              </w:rPr>
              <w:lastRenderedPageBreak/>
              <w:t>completed and the inciting issues have been addressed. Note that a positive fluid balance may contribute to intra-abdominal hypertension and negatively affect the ability to achieve fascial closure.</w:t>
            </w:r>
          </w:p>
          <w:p w14:paraId="6D386759" w14:textId="79E4F9B3" w:rsidR="00DB785D" w:rsidRPr="00070E05" w:rsidRDefault="00DB785D" w:rsidP="00DB785D">
            <w:pPr>
              <w:rPr>
                <w:rFonts w:ascii="Times New Roman" w:hAnsi="Times New Roman" w:cs="Times New Roman"/>
                <w:b/>
                <w:bCs/>
                <w:sz w:val="20"/>
                <w:szCs w:val="20"/>
              </w:rPr>
            </w:pPr>
            <w:r w:rsidRPr="00070E05">
              <w:rPr>
                <w:rFonts w:ascii="Times New Roman" w:hAnsi="Times New Roman" w:cs="Times New Roman"/>
                <w:b/>
                <w:bCs/>
                <w:sz w:val="20"/>
                <w:szCs w:val="20"/>
              </w:rPr>
              <w:t xml:space="preserve">*ROSE concept: R:Resuscitation; O:Optimization; S: Stabilisation; E: Evacuation </w:t>
            </w:r>
            <w:r w:rsidRPr="00070E05">
              <w:rPr>
                <w:rFonts w:ascii="Times New Roman" w:hAnsi="Times New Roman" w:cs="Times New Roman"/>
                <w:b/>
                <w:bCs/>
                <w:sz w:val="20"/>
                <w:szCs w:val="20"/>
              </w:rPr>
              <w:fldChar w:fldCharType="begin"/>
            </w:r>
            <w:r w:rsidRPr="00070E05">
              <w:rPr>
                <w:rFonts w:ascii="Times New Roman" w:hAnsi="Times New Roman" w:cs="Times New Roman"/>
                <w:b/>
                <w:bCs/>
                <w:sz w:val="20"/>
                <w:szCs w:val="20"/>
              </w:rPr>
              <w:instrText xml:space="preserve"> ADDIN EN.CITE &lt;EndNote&gt;&lt;Cite&gt;&lt;Author&gt;Malbrain&lt;/Author&gt;&lt;Year&gt;2018&lt;/Year&gt;&lt;RecNum&gt;125&lt;/RecNum&gt;&lt;Pages&gt;11&lt;/Pages&gt;&lt;DisplayText&gt;(Malbrain, Van Regenmortel, Saugel, De Tavernier, Van Gaal, Joannes-Boyau et al., 2018:11)&lt;/DisplayText&gt;&lt;record&gt;&lt;rec-number&gt;125&lt;/rec-number&gt;&lt;foreign-keys&gt;&lt;key app="EN" db-id="fe2rpwxweavds8evea85rvvl9devdzarxvex" timestamp="1688921520"&gt;125&lt;/key&gt;&lt;/foreign-keys&gt;&lt;ref-type name="Journal Article"&gt;17&lt;/ref-type&gt;&lt;contributors&gt;&lt;authors&gt;&lt;author&gt;Malbrain, Manu L. N. G.&lt;/author&gt;&lt;author&gt;Van Regenmortel, Niels&lt;/author&gt;&lt;author&gt;Saugel, Bernd&lt;/author&gt;&lt;author&gt;De Tavernier, Brecht&lt;/author&gt;&lt;author&gt;Van Gaal, Pieter-Jan&lt;/author&gt;&lt;author&gt;Joannes-Boyau, Olivier&lt;/author&gt;&lt;author&gt;Teboul, Jean-Louis&lt;/author&gt;&lt;author&gt;Rice, Todd W.&lt;/author&gt;&lt;author&gt;Mythen, Monty&lt;/author&gt;&lt;author&gt;Monnet, Xavier&lt;/author&gt;&lt;/authors&gt;&lt;/contributors&gt;&lt;titles&gt;&lt;title&gt;Principles of fluid management and stewardship in septic shock: it is time to consider the four D’s and the four phases of fluid therapy&lt;/title&gt;&lt;secondary-title&gt;Annals of Intensive Care&lt;/secondary-title&gt;&lt;/titles&gt;&lt;periodical&gt;&lt;full-title&gt;Annals of Intensive Care&lt;/full-title&gt;&lt;/periodical&gt;&lt;pages&gt;66&lt;/pages&gt;&lt;volume&gt;8&lt;/volume&gt;&lt;number&gt;1&lt;/number&gt;&lt;dates&gt;&lt;year&gt;2018&lt;/year&gt;&lt;pub-dates&gt;&lt;date&gt;2018/05/22&lt;/date&gt;&lt;/pub-dates&gt;&lt;/dates&gt;&lt;isbn&gt;2110-5820&lt;/isbn&gt;&lt;urls&gt;&lt;related-urls&gt;&lt;url&gt;https://doi.org/10.1186/s13613-018-0402-x&lt;/url&gt;&lt;/related-urls&gt;&lt;/urls&gt;&lt;electronic-resource-num&gt;10.1186/s13613-018-0402-x&lt;/electronic-resource-num&gt;&lt;/record&gt;&lt;/Cite&gt;&lt;/EndNote&gt;</w:instrText>
            </w:r>
            <w:r w:rsidRPr="00070E05">
              <w:rPr>
                <w:rFonts w:ascii="Times New Roman" w:hAnsi="Times New Roman" w:cs="Times New Roman"/>
                <w:b/>
                <w:bCs/>
                <w:sz w:val="20"/>
                <w:szCs w:val="20"/>
              </w:rPr>
              <w:fldChar w:fldCharType="separate"/>
            </w:r>
            <w:r w:rsidRPr="00070E05">
              <w:rPr>
                <w:rFonts w:ascii="Times New Roman" w:hAnsi="Times New Roman" w:cs="Times New Roman"/>
                <w:b/>
                <w:bCs/>
                <w:noProof/>
                <w:sz w:val="20"/>
                <w:szCs w:val="20"/>
              </w:rPr>
              <w:t>(Malbrain, Van Regenmortel, Saugel, De Tavernier, Van Gaal, Joannes-Boyau et al., 2018:11)</w:t>
            </w:r>
            <w:r w:rsidRPr="00070E05">
              <w:rPr>
                <w:rFonts w:ascii="Times New Roman" w:hAnsi="Times New Roman" w:cs="Times New Roman"/>
                <w:b/>
                <w:bCs/>
                <w:sz w:val="20"/>
                <w:szCs w:val="20"/>
              </w:rPr>
              <w:fldChar w:fldCharType="end"/>
            </w:r>
          </w:p>
        </w:tc>
        <w:tc>
          <w:tcPr>
            <w:tcW w:w="5245" w:type="dxa"/>
            <w:tcBorders>
              <w:top w:val="single" w:sz="4" w:space="0" w:color="auto"/>
              <w:bottom w:val="dashed" w:sz="4" w:space="0" w:color="auto"/>
            </w:tcBorders>
            <w:shd w:val="clear" w:color="auto" w:fill="FFFFFF" w:themeFill="background1"/>
          </w:tcPr>
          <w:p w14:paraId="4ED0AF91" w14:textId="77777777" w:rsidR="00DB785D" w:rsidRPr="00070E05" w:rsidRDefault="00DB785D" w:rsidP="00DB785D">
            <w:pPr>
              <w:pStyle w:val="ListParagraph"/>
              <w:numPr>
                <w:ilvl w:val="0"/>
                <w:numId w:val="59"/>
              </w:numPr>
              <w:rPr>
                <w:rFonts w:ascii="Times New Roman" w:hAnsi="Times New Roman" w:cs="Times New Roman"/>
                <w:sz w:val="20"/>
                <w:szCs w:val="20"/>
              </w:rPr>
            </w:pPr>
            <w:r w:rsidRPr="00070E05">
              <w:rPr>
                <w:rFonts w:ascii="Times New Roman" w:hAnsi="Times New Roman" w:cs="Times New Roman"/>
                <w:sz w:val="20"/>
                <w:szCs w:val="20"/>
              </w:rPr>
              <w:lastRenderedPageBreak/>
              <w:t>Handover of high-risk pts should be highlighted to staff, especially Agency staff.</w:t>
            </w:r>
          </w:p>
          <w:p w14:paraId="36EC2AD0" w14:textId="77777777" w:rsidR="00DB785D" w:rsidRPr="00070E05" w:rsidRDefault="00DB785D" w:rsidP="00DB785D">
            <w:pPr>
              <w:pStyle w:val="ListParagraph"/>
              <w:numPr>
                <w:ilvl w:val="0"/>
                <w:numId w:val="59"/>
              </w:numPr>
              <w:rPr>
                <w:rFonts w:ascii="Times New Roman" w:hAnsi="Times New Roman" w:cs="Times New Roman"/>
                <w:sz w:val="20"/>
                <w:szCs w:val="20"/>
              </w:rPr>
            </w:pPr>
            <w:r w:rsidRPr="00070E05">
              <w:rPr>
                <w:rFonts w:ascii="Times New Roman" w:hAnsi="Times New Roman" w:cs="Times New Roman"/>
                <w:sz w:val="20"/>
                <w:szCs w:val="20"/>
              </w:rPr>
              <w:t>Even though fluid balance is not controlled by nursing staff is more controlled by doctors. They decide how much fluid the patient receives and a patient with severe oedema will have trouble with wound healing.</w:t>
            </w:r>
          </w:p>
          <w:p w14:paraId="27E1B2DA" w14:textId="1D333EF0" w:rsidR="00DB785D" w:rsidRPr="00070E05" w:rsidRDefault="00DB785D" w:rsidP="00DB785D">
            <w:pPr>
              <w:pStyle w:val="ListParagraph"/>
              <w:numPr>
                <w:ilvl w:val="0"/>
                <w:numId w:val="4"/>
              </w:numPr>
              <w:rPr>
                <w:rFonts w:ascii="Times New Roman" w:hAnsi="Times New Roman" w:cs="Times New Roman"/>
                <w:b/>
                <w:bCs/>
                <w:sz w:val="20"/>
                <w:szCs w:val="20"/>
              </w:rPr>
            </w:pPr>
            <w:r w:rsidRPr="00070E05">
              <w:rPr>
                <w:rFonts w:ascii="Times New Roman" w:hAnsi="Times New Roman" w:cs="Times New Roman"/>
                <w:sz w:val="20"/>
                <w:szCs w:val="20"/>
              </w:rPr>
              <w:lastRenderedPageBreak/>
              <w:t>Getting rid of the fluid may not always be an easy process, particularly with reduced renal perfusion when the patient already has an acute kidney injury with anuria/oliguria.</w:t>
            </w:r>
          </w:p>
        </w:tc>
        <w:tc>
          <w:tcPr>
            <w:tcW w:w="4507" w:type="dxa"/>
            <w:tcBorders>
              <w:top w:val="single" w:sz="4" w:space="0" w:color="auto"/>
              <w:bottom w:val="dashed" w:sz="4" w:space="0" w:color="auto"/>
            </w:tcBorders>
            <w:shd w:val="clear" w:color="auto" w:fill="FFFFFF" w:themeFill="background1"/>
          </w:tcPr>
          <w:p w14:paraId="3537B918" w14:textId="5AE317E1" w:rsidR="00DB785D" w:rsidRPr="00070E05" w:rsidRDefault="00E314E5" w:rsidP="00E314E5">
            <w:pPr>
              <w:rPr>
                <w:rFonts w:ascii="Times New Roman" w:hAnsi="Times New Roman" w:cs="Times New Roman"/>
                <w:sz w:val="20"/>
                <w:szCs w:val="20"/>
              </w:rPr>
            </w:pPr>
            <w:r w:rsidRPr="00070E05">
              <w:rPr>
                <w:rFonts w:ascii="Times New Roman" w:hAnsi="Times New Roman" w:cs="Times New Roman"/>
                <w:sz w:val="20"/>
                <w:szCs w:val="20"/>
              </w:rPr>
              <w:lastRenderedPageBreak/>
              <w:t>2.1</w:t>
            </w:r>
            <w:proofErr w:type="gramStart"/>
            <w:r w:rsidRPr="00070E05">
              <w:rPr>
                <w:rFonts w:ascii="Times New Roman" w:hAnsi="Times New Roman" w:cs="Times New Roman"/>
                <w:sz w:val="20"/>
                <w:szCs w:val="20"/>
              </w:rPr>
              <w:t>)  No</w:t>
            </w:r>
            <w:proofErr w:type="gramEnd"/>
            <w:r w:rsidRPr="00070E05">
              <w:rPr>
                <w:rFonts w:ascii="Times New Roman" w:hAnsi="Times New Roman" w:cs="Times New Roman"/>
                <w:sz w:val="20"/>
                <w:szCs w:val="20"/>
              </w:rPr>
              <w:t xml:space="preserve"> refinement required</w:t>
            </w:r>
          </w:p>
        </w:tc>
      </w:tr>
      <w:tr w:rsidR="00070E05" w:rsidRPr="00070E05" w14:paraId="7CCF99E4" w14:textId="77777777" w:rsidTr="00833E92">
        <w:tc>
          <w:tcPr>
            <w:tcW w:w="4673" w:type="dxa"/>
            <w:gridSpan w:val="2"/>
            <w:tcBorders>
              <w:top w:val="dashed" w:sz="4" w:space="0" w:color="auto"/>
              <w:bottom w:val="dashed" w:sz="4" w:space="0" w:color="auto"/>
            </w:tcBorders>
            <w:shd w:val="clear" w:color="auto" w:fill="FFFFFF" w:themeFill="background1"/>
          </w:tcPr>
          <w:p w14:paraId="4589B836" w14:textId="77777777" w:rsidR="00396215" w:rsidRPr="00070E05" w:rsidRDefault="00396215" w:rsidP="00396215">
            <w:pPr>
              <w:rPr>
                <w:rFonts w:ascii="Times New Roman" w:hAnsi="Times New Roman" w:cs="Times New Roman"/>
                <w:b/>
                <w:bCs/>
                <w:sz w:val="20"/>
                <w:szCs w:val="20"/>
              </w:rPr>
            </w:pPr>
            <w:r w:rsidRPr="00070E05">
              <w:rPr>
                <w:rFonts w:ascii="Times New Roman" w:hAnsi="Times New Roman" w:cs="Times New Roman"/>
                <w:b/>
                <w:bCs/>
                <w:sz w:val="20"/>
                <w:szCs w:val="20"/>
              </w:rPr>
              <w:t xml:space="preserve">2.2 Optimizing regional perfusion: Damage Control </w:t>
            </w:r>
          </w:p>
          <w:p w14:paraId="0F46506C" w14:textId="67C32C5C" w:rsidR="00396215" w:rsidRPr="00070E05" w:rsidRDefault="00396215" w:rsidP="00396215">
            <w:pPr>
              <w:rPr>
                <w:rFonts w:ascii="Times New Roman" w:hAnsi="Times New Roman" w:cs="Times New Roman"/>
                <w:b/>
                <w:bCs/>
                <w:sz w:val="20"/>
                <w:szCs w:val="20"/>
              </w:rPr>
            </w:pPr>
            <w:r w:rsidRPr="00070E05">
              <w:rPr>
                <w:rFonts w:ascii="Times New Roman" w:hAnsi="Times New Roman" w:cs="Times New Roman"/>
                <w:b/>
                <w:bCs/>
                <w:sz w:val="20"/>
                <w:szCs w:val="20"/>
              </w:rPr>
              <w:t xml:space="preserve">a) Latest evidence suggests a 1:1:1 ratio of plasma/platelets/packed red blood cells for resuscitation of massive haemorrhage instead of crystalloid resuscitation in patients in need of a massive transfusion of blood products in collaboration with the treating doctor/surgeon. </w:t>
            </w:r>
          </w:p>
          <w:p w14:paraId="1787EEE5" w14:textId="77777777" w:rsidR="00396215" w:rsidRPr="00070E05" w:rsidRDefault="00396215" w:rsidP="00396215">
            <w:pPr>
              <w:rPr>
                <w:rFonts w:ascii="Times New Roman" w:hAnsi="Times New Roman" w:cs="Times New Roman"/>
                <w:b/>
                <w:bCs/>
                <w:sz w:val="20"/>
                <w:szCs w:val="20"/>
              </w:rPr>
            </w:pPr>
            <w:r w:rsidRPr="00070E05">
              <w:rPr>
                <w:rFonts w:ascii="Times New Roman" w:hAnsi="Times New Roman" w:cs="Times New Roman"/>
                <w:b/>
                <w:bCs/>
                <w:sz w:val="20"/>
                <w:szCs w:val="20"/>
              </w:rPr>
              <w:t xml:space="preserve">b) When patient presents as septic, incorporate the latest sepsis guidelines (2023) in the ICU management of the patient with an open abdomen in collaboration with the treating doctor/surgeon. </w:t>
            </w:r>
          </w:p>
          <w:p w14:paraId="54E47F63" w14:textId="77777777" w:rsidR="00396215" w:rsidRPr="00070E05" w:rsidRDefault="00396215" w:rsidP="00396215">
            <w:pPr>
              <w:rPr>
                <w:rFonts w:ascii="Times New Roman" w:hAnsi="Times New Roman" w:cs="Times New Roman"/>
                <w:b/>
                <w:bCs/>
                <w:sz w:val="20"/>
                <w:szCs w:val="20"/>
              </w:rPr>
            </w:pPr>
            <w:r w:rsidRPr="00070E05">
              <w:rPr>
                <w:rFonts w:ascii="Times New Roman" w:hAnsi="Times New Roman" w:cs="Times New Roman"/>
                <w:b/>
                <w:bCs/>
                <w:sz w:val="20"/>
                <w:szCs w:val="20"/>
              </w:rPr>
              <w:t>c) No recommendation could be made regarding the use of diuretics, renal replacement therapy, and albumin to mobilize fluids in haemo-dynamically stable patients with intra-abdominal hypertension after resuscitation has been completed and the inciting issues have been addressed. It is suggested to manage according to patient specifation.</w:t>
            </w:r>
          </w:p>
          <w:p w14:paraId="5CF7DBA5" w14:textId="77777777" w:rsidR="00396215" w:rsidRPr="00070E05" w:rsidRDefault="00396215" w:rsidP="00396215">
            <w:pPr>
              <w:rPr>
                <w:rFonts w:ascii="Times New Roman" w:hAnsi="Times New Roman" w:cs="Times New Roman"/>
                <w:b/>
                <w:bCs/>
                <w:sz w:val="20"/>
                <w:szCs w:val="20"/>
              </w:rPr>
            </w:pPr>
            <w:r w:rsidRPr="00070E05">
              <w:rPr>
                <w:rFonts w:ascii="Times New Roman" w:hAnsi="Times New Roman" w:cs="Times New Roman"/>
                <w:b/>
                <w:bCs/>
                <w:sz w:val="20"/>
                <w:szCs w:val="20"/>
              </w:rPr>
              <w:t>Note: If intra-abdominal pressure is more than 25 mm Hg and new organ dysfunction/failure is present, the patient’s intra-abdominal hypertension/abdominal compartment syndrome is refractory to medical management.</w:t>
            </w:r>
          </w:p>
          <w:p w14:paraId="2BB22B40" w14:textId="77777777" w:rsidR="00396215" w:rsidRPr="00070E05" w:rsidRDefault="00396215" w:rsidP="00396215">
            <w:pPr>
              <w:rPr>
                <w:rFonts w:ascii="Times New Roman" w:hAnsi="Times New Roman" w:cs="Times New Roman"/>
                <w:b/>
                <w:bCs/>
                <w:sz w:val="20"/>
                <w:szCs w:val="20"/>
              </w:rPr>
            </w:pPr>
            <w:r w:rsidRPr="00070E05">
              <w:rPr>
                <w:rFonts w:ascii="Times New Roman" w:hAnsi="Times New Roman" w:cs="Times New Roman"/>
                <w:b/>
                <w:bCs/>
                <w:sz w:val="20"/>
                <w:szCs w:val="20"/>
              </w:rPr>
              <w:t>d) Use strategies such as negative pressure wound therapy with temporary abdominal closure devices on critically ill or injured patients with open abdomens.</w:t>
            </w:r>
          </w:p>
          <w:p w14:paraId="31591F96" w14:textId="6D31F5B6" w:rsidR="00396215" w:rsidRPr="00070E05" w:rsidRDefault="00396215" w:rsidP="00396215">
            <w:pPr>
              <w:rPr>
                <w:rFonts w:ascii="Times New Roman" w:hAnsi="Times New Roman" w:cs="Times New Roman"/>
                <w:b/>
                <w:bCs/>
                <w:sz w:val="20"/>
                <w:szCs w:val="20"/>
              </w:rPr>
            </w:pPr>
            <w:r w:rsidRPr="00070E05">
              <w:rPr>
                <w:rFonts w:ascii="Times New Roman" w:hAnsi="Times New Roman" w:cs="Times New Roman"/>
                <w:b/>
                <w:bCs/>
                <w:sz w:val="20"/>
                <w:szCs w:val="20"/>
              </w:rPr>
              <w:t>e) Nurses should be familiar with systems used in their individual practice environments, allowing for regular in-service training.</w:t>
            </w:r>
          </w:p>
        </w:tc>
        <w:tc>
          <w:tcPr>
            <w:tcW w:w="5245" w:type="dxa"/>
            <w:tcBorders>
              <w:top w:val="dashed" w:sz="4" w:space="0" w:color="auto"/>
              <w:bottom w:val="dashed" w:sz="4" w:space="0" w:color="auto"/>
            </w:tcBorders>
            <w:shd w:val="clear" w:color="auto" w:fill="FFFFFF" w:themeFill="background1"/>
          </w:tcPr>
          <w:p w14:paraId="1886E4C6" w14:textId="77777777" w:rsidR="00396215" w:rsidRPr="00070E05" w:rsidRDefault="00396215"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 xml:space="preserve">Should be communicated to staff where pts </w:t>
            </w:r>
            <w:proofErr w:type="gramStart"/>
            <w:r w:rsidRPr="00070E05">
              <w:rPr>
                <w:rFonts w:ascii="Times New Roman" w:hAnsi="Times New Roman" w:cs="Times New Roman"/>
                <w:sz w:val="20"/>
                <w:szCs w:val="20"/>
              </w:rPr>
              <w:t>receive</w:t>
            </w:r>
            <w:proofErr w:type="gramEnd"/>
            <w:r w:rsidRPr="00070E05">
              <w:rPr>
                <w:rFonts w:ascii="Times New Roman" w:hAnsi="Times New Roman" w:cs="Times New Roman"/>
                <w:sz w:val="20"/>
                <w:szCs w:val="20"/>
              </w:rPr>
              <w:t xml:space="preserve"> blood products.</w:t>
            </w:r>
          </w:p>
          <w:p w14:paraId="0A034983" w14:textId="77777777" w:rsidR="00396215" w:rsidRPr="00070E05" w:rsidRDefault="00396215"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Yes, in an ideal hospital which is not always the case blood and blood products are expensive if available yes if not crystalloids should still be used.</w:t>
            </w:r>
          </w:p>
          <w:p w14:paraId="3B27E84D" w14:textId="77777777" w:rsidR="00396215" w:rsidRPr="00070E05" w:rsidRDefault="00396215"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Possible addition of blood/pathology providers as they have input into massive transfusion activation.</w:t>
            </w:r>
          </w:p>
          <w:p w14:paraId="0507B748" w14:textId="77777777" w:rsidR="00396215" w:rsidRPr="00070E05" w:rsidRDefault="00396215"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This may pose a challenge for patients who do not receive blood products for religious reasons. The second challenge is the blood products are not always readily available.</w:t>
            </w:r>
          </w:p>
          <w:p w14:paraId="2C710F5E" w14:textId="77777777" w:rsidR="004F5EFB" w:rsidRPr="00070E05" w:rsidRDefault="004F5EFB"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Continuous in-service training of permanent staff is crucial.</w:t>
            </w:r>
          </w:p>
          <w:p w14:paraId="08675C53" w14:textId="77777777" w:rsidR="004F5EFB" w:rsidRPr="00070E05" w:rsidRDefault="004F5EFB"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Sepsis guidelines dictate crystalloid fluid resuscitation 30ml/kg /bolus. Do we follow the guidelines or stay on the conservative side case of abdominal surgery?</w:t>
            </w:r>
          </w:p>
          <w:p w14:paraId="004D8119" w14:textId="77777777" w:rsidR="004F5EFB" w:rsidRPr="00070E05" w:rsidRDefault="004F5EFB"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Possible inclusion of infectious diseases specialist if multi antibiotics or resistant organism is detected to aid in choice of antibiotics and they ongoing management post the ICU.</w:t>
            </w:r>
          </w:p>
          <w:p w14:paraId="5539F744" w14:textId="77777777" w:rsidR="00396215" w:rsidRPr="00070E05" w:rsidRDefault="004F5EFB"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Appropriate and targeted treatment options applied correctly and timeously in the early stages of the disease process are more likely to be effective than any treatment modality that's not guided by evidence-based interventions.</w:t>
            </w:r>
          </w:p>
          <w:p w14:paraId="2BCFDCC5" w14:textId="77777777" w:rsidR="004D56E2" w:rsidRPr="00070E05" w:rsidRDefault="004D56E2"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 xml:space="preserve">Individualized management per patient. Agree with the </w:t>
            </w:r>
            <w:proofErr w:type="gramStart"/>
            <w:r w:rsidRPr="00070E05">
              <w:rPr>
                <w:rFonts w:ascii="Times New Roman" w:hAnsi="Times New Roman" w:cs="Times New Roman"/>
                <w:sz w:val="20"/>
                <w:szCs w:val="20"/>
              </w:rPr>
              <w:t>statement ,</w:t>
            </w:r>
            <w:proofErr w:type="gramEnd"/>
            <w:r w:rsidRPr="00070E05">
              <w:rPr>
                <w:rFonts w:ascii="Times New Roman" w:hAnsi="Times New Roman" w:cs="Times New Roman"/>
                <w:sz w:val="20"/>
                <w:szCs w:val="20"/>
              </w:rPr>
              <w:t xml:space="preserve"> not sure that this is the correct place to put the note however.</w:t>
            </w:r>
          </w:p>
          <w:p w14:paraId="60554F13" w14:textId="77777777" w:rsidR="004D56E2" w:rsidRPr="00070E05" w:rsidRDefault="004D56E2"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lastRenderedPageBreak/>
              <w:t>A more direct approach would be required. Surgery is not always ideal in all patient populations. Therefore, management should be Tailored from patient to patient.</w:t>
            </w:r>
          </w:p>
          <w:p w14:paraId="64439352" w14:textId="77777777" w:rsidR="004D56E2" w:rsidRPr="00070E05" w:rsidRDefault="004D56E2"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 xml:space="preserve">See White et al. 2023 Sepsis-associated acute kidney injury in intensive care unit: incidence, patient characteristics, timing, trajectory, treatment, and associated outcomes. A multicentre, observational study.  More info on physiological VS pathophysiological response of AKI. Could be useful for lit </w:t>
            </w:r>
            <w:proofErr w:type="gramStart"/>
            <w:r w:rsidRPr="00070E05">
              <w:rPr>
                <w:rFonts w:ascii="Times New Roman" w:hAnsi="Times New Roman" w:cs="Times New Roman"/>
                <w:sz w:val="20"/>
                <w:szCs w:val="20"/>
              </w:rPr>
              <w:t>review</w:t>
            </w:r>
            <w:proofErr w:type="gramEnd"/>
          </w:p>
          <w:p w14:paraId="0F77B03F" w14:textId="77777777" w:rsidR="0099097D" w:rsidRPr="00070E05" w:rsidRDefault="0099097D"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How will Agency staff be managed is important for excellence in ptcare service delivery and care in CCU.</w:t>
            </w:r>
          </w:p>
          <w:p w14:paraId="7DB1133C" w14:textId="77777777" w:rsidR="0099097D" w:rsidRPr="00070E05" w:rsidRDefault="0099097D"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This would be very helpful and in ICUs where this is not practised it should be introduced.</w:t>
            </w:r>
          </w:p>
          <w:p w14:paraId="0D3BE766" w14:textId="77777777" w:rsidR="0099097D" w:rsidRPr="00070E05" w:rsidRDefault="0099097D" w:rsidP="0099097D">
            <w:pPr>
              <w:pStyle w:val="ListParagraph"/>
              <w:numPr>
                <w:ilvl w:val="0"/>
                <w:numId w:val="60"/>
              </w:numPr>
              <w:rPr>
                <w:rFonts w:ascii="Times New Roman" w:hAnsi="Times New Roman" w:cs="Times New Roman"/>
                <w:sz w:val="20"/>
                <w:szCs w:val="20"/>
              </w:rPr>
            </w:pPr>
            <w:proofErr w:type="gramStart"/>
            <w:r w:rsidRPr="00070E05">
              <w:rPr>
                <w:rFonts w:ascii="Times New Roman" w:hAnsi="Times New Roman" w:cs="Times New Roman"/>
                <w:sz w:val="20"/>
                <w:szCs w:val="20"/>
              </w:rPr>
              <w:t>Absolutely essential</w:t>
            </w:r>
            <w:proofErr w:type="gramEnd"/>
            <w:r w:rsidRPr="00070E05">
              <w:rPr>
                <w:rFonts w:ascii="Times New Roman" w:hAnsi="Times New Roman" w:cs="Times New Roman"/>
                <w:sz w:val="20"/>
                <w:szCs w:val="20"/>
              </w:rPr>
              <w:t xml:space="preserve"> -in service training is mandatory.</w:t>
            </w:r>
          </w:p>
          <w:p w14:paraId="4E28FE9C" w14:textId="77777777" w:rsidR="0099097D" w:rsidRPr="00070E05" w:rsidRDefault="0099097D"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If education is lacking nurses can bring this up with education department of the hospital to facilitate knowledge gaps being filled.</w:t>
            </w:r>
          </w:p>
          <w:p w14:paraId="431D78FC" w14:textId="15BC7640" w:rsidR="0099097D" w:rsidRPr="00070E05" w:rsidRDefault="0099097D" w:rsidP="0099097D">
            <w:pPr>
              <w:pStyle w:val="ListParagraph"/>
              <w:numPr>
                <w:ilvl w:val="0"/>
                <w:numId w:val="60"/>
              </w:numPr>
              <w:rPr>
                <w:rFonts w:ascii="Times New Roman" w:hAnsi="Times New Roman" w:cs="Times New Roman"/>
                <w:sz w:val="20"/>
                <w:szCs w:val="20"/>
              </w:rPr>
            </w:pPr>
            <w:r w:rsidRPr="00070E05">
              <w:rPr>
                <w:rFonts w:ascii="Times New Roman" w:hAnsi="Times New Roman" w:cs="Times New Roman"/>
                <w:sz w:val="20"/>
                <w:szCs w:val="20"/>
              </w:rPr>
              <w:t>Know what you have at your disposal will aid in aiming your expectations with regards to patient outcomes. It may also be helpful in decisions regarding referral of patients to institutions that can manage their condition appropriately when resources are in question.</w:t>
            </w:r>
          </w:p>
        </w:tc>
        <w:tc>
          <w:tcPr>
            <w:tcW w:w="4507" w:type="dxa"/>
            <w:tcBorders>
              <w:top w:val="dashed" w:sz="4" w:space="0" w:color="auto"/>
            </w:tcBorders>
            <w:shd w:val="clear" w:color="auto" w:fill="FFFFFF" w:themeFill="background1"/>
          </w:tcPr>
          <w:p w14:paraId="5CB73DED" w14:textId="3267F87F" w:rsidR="00396215" w:rsidRPr="00070E05" w:rsidRDefault="0099097D" w:rsidP="00396215">
            <w:pPr>
              <w:rPr>
                <w:rFonts w:ascii="Times New Roman" w:hAnsi="Times New Roman" w:cs="Times New Roman"/>
                <w:sz w:val="20"/>
                <w:szCs w:val="20"/>
              </w:rPr>
            </w:pPr>
            <w:r w:rsidRPr="00070E05">
              <w:rPr>
                <w:rFonts w:ascii="Times New Roman" w:hAnsi="Times New Roman" w:cs="Times New Roman"/>
                <w:b/>
                <w:bCs/>
                <w:sz w:val="20"/>
                <w:szCs w:val="20"/>
              </w:rPr>
              <w:lastRenderedPageBreak/>
              <w:t>2.2</w:t>
            </w:r>
            <w:proofErr w:type="gramStart"/>
            <w:r w:rsidRPr="00070E05">
              <w:rPr>
                <w:rFonts w:ascii="Times New Roman" w:hAnsi="Times New Roman" w:cs="Times New Roman"/>
                <w:b/>
                <w:bCs/>
                <w:sz w:val="20"/>
                <w:szCs w:val="20"/>
              </w:rPr>
              <w:t>)  No</w:t>
            </w:r>
            <w:proofErr w:type="gramEnd"/>
            <w:r w:rsidRPr="00070E05">
              <w:rPr>
                <w:rFonts w:ascii="Times New Roman" w:hAnsi="Times New Roman" w:cs="Times New Roman"/>
                <w:b/>
                <w:bCs/>
                <w:sz w:val="20"/>
                <w:szCs w:val="20"/>
              </w:rPr>
              <w:t xml:space="preserve"> refinement required</w:t>
            </w:r>
          </w:p>
        </w:tc>
      </w:tr>
      <w:tr w:rsidR="00070E05" w:rsidRPr="00070E05" w14:paraId="5FD72A81" w14:textId="77777777" w:rsidTr="007D4140">
        <w:tc>
          <w:tcPr>
            <w:tcW w:w="14425" w:type="dxa"/>
            <w:gridSpan w:val="4"/>
            <w:tcBorders>
              <w:top w:val="dashed" w:sz="4" w:space="0" w:color="auto"/>
              <w:bottom w:val="dashed" w:sz="4" w:space="0" w:color="auto"/>
            </w:tcBorders>
            <w:shd w:val="clear" w:color="auto" w:fill="D9E2F3" w:themeFill="accent1" w:themeFillTint="33"/>
            <w:vAlign w:val="center"/>
          </w:tcPr>
          <w:p w14:paraId="6B3EB5F3" w14:textId="6B4F14C9" w:rsidR="00396215" w:rsidRPr="00070E05" w:rsidRDefault="00396215" w:rsidP="00396215">
            <w:pPr>
              <w:jc w:val="center"/>
              <w:rPr>
                <w:rFonts w:ascii="Times New Roman" w:hAnsi="Times New Roman" w:cs="Times New Roman"/>
                <w:sz w:val="20"/>
                <w:szCs w:val="20"/>
              </w:rPr>
            </w:pPr>
            <w:r w:rsidRPr="00070E05">
              <w:rPr>
                <w:rFonts w:ascii="Times New Roman" w:hAnsi="Times New Roman" w:cs="Times New Roman"/>
                <w:b/>
                <w:bCs/>
                <w:sz w:val="20"/>
                <w:szCs w:val="20"/>
              </w:rPr>
              <w:t>Accompanying nursing interventions</w:t>
            </w:r>
          </w:p>
        </w:tc>
      </w:tr>
      <w:tr w:rsidR="00070E05" w:rsidRPr="00070E05" w14:paraId="56CB39AF" w14:textId="77777777" w:rsidTr="00CC7D86">
        <w:tc>
          <w:tcPr>
            <w:tcW w:w="4673" w:type="dxa"/>
            <w:gridSpan w:val="2"/>
            <w:tcBorders>
              <w:top w:val="dashed" w:sz="4" w:space="0" w:color="auto"/>
              <w:bottom w:val="dashed" w:sz="4" w:space="0" w:color="auto"/>
            </w:tcBorders>
            <w:shd w:val="clear" w:color="auto" w:fill="D9E2F3" w:themeFill="accent1" w:themeFillTint="33"/>
          </w:tcPr>
          <w:p w14:paraId="28B81DA1" w14:textId="2202260F" w:rsidR="00396215" w:rsidRPr="00070E05" w:rsidRDefault="001E50FC" w:rsidP="00396215">
            <w:pPr>
              <w:jc w:val="center"/>
              <w:rPr>
                <w:rFonts w:ascii="Times New Roman" w:hAnsi="Times New Roman" w:cs="Times New Roman"/>
                <w:b/>
                <w:bCs/>
                <w:sz w:val="20"/>
                <w:szCs w:val="20"/>
              </w:rPr>
            </w:pPr>
            <w:r w:rsidRPr="00070E05">
              <w:rPr>
                <w:rFonts w:ascii="Times New Roman" w:hAnsi="Times New Roman" w:cs="Times New Roman"/>
                <w:b/>
                <w:bCs/>
                <w:sz w:val="20"/>
                <w:szCs w:val="20"/>
              </w:rPr>
              <w:t>Refined</w:t>
            </w:r>
            <w:r w:rsidR="00396215" w:rsidRPr="00070E05">
              <w:rPr>
                <w:rFonts w:ascii="Times New Roman" w:hAnsi="Times New Roman" w:cs="Times New Roman"/>
                <w:b/>
                <w:bCs/>
                <w:sz w:val="20"/>
                <w:szCs w:val="20"/>
              </w:rPr>
              <w:t xml:space="preserve"> nursing intervention</w:t>
            </w:r>
          </w:p>
        </w:tc>
        <w:tc>
          <w:tcPr>
            <w:tcW w:w="5245" w:type="dxa"/>
            <w:tcBorders>
              <w:top w:val="dashed" w:sz="4" w:space="0" w:color="auto"/>
              <w:bottom w:val="dashed" w:sz="4" w:space="0" w:color="auto"/>
            </w:tcBorders>
            <w:shd w:val="clear" w:color="auto" w:fill="D9E2F3" w:themeFill="accent1" w:themeFillTint="33"/>
          </w:tcPr>
          <w:p w14:paraId="3A557E88" w14:textId="357D5EBF" w:rsidR="00396215" w:rsidRPr="00070E05" w:rsidRDefault="00396215" w:rsidP="00396215">
            <w:pPr>
              <w:jc w:val="center"/>
              <w:rPr>
                <w:rFonts w:ascii="Times New Roman" w:hAnsi="Times New Roman" w:cs="Times New Roman"/>
                <w:b/>
                <w:bCs/>
                <w:sz w:val="20"/>
                <w:szCs w:val="20"/>
              </w:rPr>
            </w:pPr>
            <w:r w:rsidRPr="00070E05">
              <w:rPr>
                <w:rFonts w:ascii="Times New Roman" w:hAnsi="Times New Roman" w:cs="Times New Roman"/>
                <w:b/>
                <w:bCs/>
                <w:sz w:val="20"/>
                <w:szCs w:val="20"/>
              </w:rPr>
              <w:t>Comments from panel of experts</w:t>
            </w:r>
            <w:r w:rsidRPr="00070E05">
              <w:rPr>
                <w:rFonts w:ascii="Times New Roman" w:hAnsi="Times New Roman" w:cs="Times New Roman"/>
                <w:b/>
                <w:bCs/>
                <w:sz w:val="20"/>
                <w:szCs w:val="20"/>
                <w:shd w:val="clear" w:color="auto" w:fill="FFFFFF"/>
              </w:rPr>
              <w:t xml:space="preserve"> </w:t>
            </w:r>
          </w:p>
        </w:tc>
        <w:tc>
          <w:tcPr>
            <w:tcW w:w="4507" w:type="dxa"/>
            <w:tcBorders>
              <w:top w:val="dashed" w:sz="4" w:space="0" w:color="auto"/>
              <w:bottom w:val="dashed" w:sz="4" w:space="0" w:color="auto"/>
            </w:tcBorders>
            <w:shd w:val="clear" w:color="auto" w:fill="D9E2F3" w:themeFill="accent1" w:themeFillTint="33"/>
          </w:tcPr>
          <w:p w14:paraId="196BC758" w14:textId="25A89676" w:rsidR="00396215" w:rsidRPr="00070E05" w:rsidRDefault="00396215" w:rsidP="00396215">
            <w:pPr>
              <w:jc w:val="center"/>
              <w:rPr>
                <w:rFonts w:ascii="Times New Roman" w:hAnsi="Times New Roman" w:cs="Times New Roman"/>
                <w:b/>
                <w:bCs/>
                <w:sz w:val="20"/>
                <w:szCs w:val="20"/>
              </w:rPr>
            </w:pPr>
            <w:r w:rsidRPr="00070E05">
              <w:rPr>
                <w:rFonts w:ascii="Times New Roman" w:hAnsi="Times New Roman" w:cs="Times New Roman"/>
                <w:b/>
                <w:bCs/>
                <w:sz w:val="20"/>
                <w:szCs w:val="20"/>
              </w:rPr>
              <w:t xml:space="preserve">Refined nursing intervention </w:t>
            </w:r>
          </w:p>
        </w:tc>
      </w:tr>
      <w:tr w:rsidR="00070E05" w:rsidRPr="00070E05" w14:paraId="057CB936" w14:textId="77777777" w:rsidTr="00567967">
        <w:tc>
          <w:tcPr>
            <w:tcW w:w="14425" w:type="dxa"/>
            <w:gridSpan w:val="4"/>
            <w:tcBorders>
              <w:top w:val="dashed" w:sz="4" w:space="0" w:color="auto"/>
              <w:bottom w:val="dashed" w:sz="4" w:space="0" w:color="auto"/>
            </w:tcBorders>
            <w:shd w:val="clear" w:color="auto" w:fill="FFFFFF" w:themeFill="background1"/>
          </w:tcPr>
          <w:p w14:paraId="2F951614" w14:textId="6F485766" w:rsidR="00396215" w:rsidRPr="00070E05" w:rsidRDefault="00396215" w:rsidP="00396215">
            <w:pPr>
              <w:jc w:val="center"/>
              <w:rPr>
                <w:rFonts w:ascii="Times New Roman" w:hAnsi="Times New Roman" w:cs="Times New Roman"/>
                <w:b/>
                <w:bCs/>
                <w:sz w:val="20"/>
                <w:szCs w:val="20"/>
              </w:rPr>
            </w:pPr>
            <w:r w:rsidRPr="00070E05">
              <w:rPr>
                <w:rFonts w:ascii="Times New Roman" w:hAnsi="Times New Roman" w:cs="Times New Roman"/>
                <w:b/>
                <w:bCs/>
                <w:sz w:val="20"/>
                <w:szCs w:val="20"/>
                <w:shd w:val="clear" w:color="auto" w:fill="FFFFFF"/>
              </w:rPr>
              <w:t>2.1 Nursing interventions for optimizing regional perfusion and fluid balance:</w:t>
            </w:r>
          </w:p>
        </w:tc>
      </w:tr>
      <w:tr w:rsidR="00070E05" w:rsidRPr="00070E05" w14:paraId="2E400D0D" w14:textId="77777777" w:rsidTr="00B675D1">
        <w:tc>
          <w:tcPr>
            <w:tcW w:w="4673" w:type="dxa"/>
            <w:gridSpan w:val="2"/>
            <w:tcBorders>
              <w:top w:val="dashed" w:sz="4" w:space="0" w:color="auto"/>
              <w:bottom w:val="dashed" w:sz="4" w:space="0" w:color="auto"/>
            </w:tcBorders>
            <w:shd w:val="clear" w:color="auto" w:fill="FFFFFF" w:themeFill="background1"/>
          </w:tcPr>
          <w:p w14:paraId="76E026F6" w14:textId="5304E3E7" w:rsidR="00396215" w:rsidRPr="00070E05" w:rsidRDefault="00AF1901" w:rsidP="00396215">
            <w:pPr>
              <w:tabs>
                <w:tab w:val="left" w:pos="789"/>
              </w:tabs>
              <w:rPr>
                <w:rFonts w:ascii="Times New Roman" w:hAnsi="Times New Roman" w:cs="Times New Roman"/>
                <w:b/>
                <w:bCs/>
                <w:sz w:val="20"/>
                <w:szCs w:val="20"/>
              </w:rPr>
            </w:pPr>
            <w:r w:rsidRPr="00070E05">
              <w:rPr>
                <w:rFonts w:ascii="Times New Roman" w:hAnsi="Times New Roman" w:cs="Times New Roman"/>
                <w:b/>
                <w:bCs/>
                <w:sz w:val="20"/>
                <w:szCs w:val="20"/>
                <w:shd w:val="clear" w:color="auto" w:fill="FFFFFF"/>
              </w:rPr>
              <w:t>2.1 a) Monitor intake and output. Take in consideration the insensible losses.</w:t>
            </w:r>
          </w:p>
        </w:tc>
        <w:tc>
          <w:tcPr>
            <w:tcW w:w="5245" w:type="dxa"/>
            <w:tcBorders>
              <w:top w:val="dashed" w:sz="4" w:space="0" w:color="auto"/>
              <w:bottom w:val="dashed" w:sz="4" w:space="0" w:color="auto"/>
            </w:tcBorders>
            <w:shd w:val="clear" w:color="auto" w:fill="FFFFFF" w:themeFill="background1"/>
          </w:tcPr>
          <w:p w14:paraId="10438FB3" w14:textId="79D01D5E" w:rsidR="00396215" w:rsidRPr="00070E05" w:rsidRDefault="00AF1901" w:rsidP="00396215">
            <w:pPr>
              <w:pStyle w:val="ListParagraph"/>
              <w:numPr>
                <w:ilvl w:val="0"/>
                <w:numId w:val="28"/>
              </w:numPr>
              <w:rPr>
                <w:rFonts w:ascii="Times New Roman" w:hAnsi="Times New Roman" w:cs="Times New Roman"/>
                <w:sz w:val="20"/>
                <w:szCs w:val="20"/>
              </w:rPr>
            </w:pPr>
            <w:r w:rsidRPr="00070E05">
              <w:rPr>
                <w:rFonts w:ascii="Times New Roman" w:hAnsi="Times New Roman" w:cs="Times New Roman"/>
                <w:sz w:val="20"/>
                <w:szCs w:val="20"/>
              </w:rPr>
              <w:t>None</w:t>
            </w:r>
          </w:p>
        </w:tc>
        <w:tc>
          <w:tcPr>
            <w:tcW w:w="4507" w:type="dxa"/>
            <w:tcBorders>
              <w:top w:val="dashed" w:sz="4" w:space="0" w:color="auto"/>
              <w:bottom w:val="dashed" w:sz="4" w:space="0" w:color="auto"/>
            </w:tcBorders>
            <w:shd w:val="clear" w:color="auto" w:fill="FFFFFF" w:themeFill="background1"/>
          </w:tcPr>
          <w:p w14:paraId="0AEC81E6" w14:textId="5DD7167D" w:rsidR="00396215" w:rsidRPr="00070E05" w:rsidRDefault="005670B6" w:rsidP="00396215">
            <w:pPr>
              <w:rPr>
                <w:rFonts w:ascii="Times New Roman" w:hAnsi="Times New Roman" w:cs="Times New Roman"/>
                <w:sz w:val="20"/>
                <w:szCs w:val="20"/>
              </w:rPr>
            </w:pPr>
            <w:r w:rsidRPr="00070E05">
              <w:rPr>
                <w:rFonts w:ascii="Times New Roman" w:hAnsi="Times New Roman" w:cs="Times New Roman"/>
                <w:sz w:val="20"/>
                <w:szCs w:val="20"/>
              </w:rPr>
              <w:t>2.1a) No refinement required</w:t>
            </w:r>
          </w:p>
        </w:tc>
      </w:tr>
      <w:tr w:rsidR="00070E05" w:rsidRPr="00070E05" w14:paraId="5B7F83FD" w14:textId="77777777" w:rsidTr="00B675D1">
        <w:tc>
          <w:tcPr>
            <w:tcW w:w="4673" w:type="dxa"/>
            <w:gridSpan w:val="2"/>
            <w:tcBorders>
              <w:top w:val="dashed" w:sz="4" w:space="0" w:color="auto"/>
              <w:bottom w:val="dashed" w:sz="4" w:space="0" w:color="auto"/>
            </w:tcBorders>
            <w:shd w:val="clear" w:color="auto" w:fill="FFFFFF" w:themeFill="background1"/>
          </w:tcPr>
          <w:p w14:paraId="75FE7A0C" w14:textId="21781648" w:rsidR="00396215" w:rsidRPr="00070E05" w:rsidRDefault="005670B6" w:rsidP="00396215">
            <w:pPr>
              <w:tabs>
                <w:tab w:val="left" w:pos="1089"/>
              </w:tabs>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2.1 b) Notify treating doctor/surgeon if the patient has a positive fluid balance and/or has a urine output of &lt; 0.5 mL/kg per hour.</w:t>
            </w:r>
          </w:p>
        </w:tc>
        <w:tc>
          <w:tcPr>
            <w:tcW w:w="5245" w:type="dxa"/>
            <w:tcBorders>
              <w:top w:val="dashed" w:sz="4" w:space="0" w:color="auto"/>
              <w:bottom w:val="dashed" w:sz="4" w:space="0" w:color="auto"/>
            </w:tcBorders>
            <w:shd w:val="clear" w:color="auto" w:fill="FFFFFF" w:themeFill="background1"/>
          </w:tcPr>
          <w:p w14:paraId="3E9D1379" w14:textId="3949FF2D" w:rsidR="00396215" w:rsidRPr="00070E05" w:rsidRDefault="005670B6" w:rsidP="00396215">
            <w:pPr>
              <w:pStyle w:val="ListParagraph"/>
              <w:numPr>
                <w:ilvl w:val="0"/>
                <w:numId w:val="28"/>
              </w:numPr>
              <w:rPr>
                <w:rFonts w:ascii="Times New Roman" w:hAnsi="Times New Roman" w:cs="Times New Roman"/>
                <w:sz w:val="20"/>
                <w:szCs w:val="20"/>
              </w:rPr>
            </w:pPr>
            <w:r w:rsidRPr="00070E05">
              <w:rPr>
                <w:rFonts w:ascii="Times New Roman" w:hAnsi="Times New Roman" w:cs="Times New Roman"/>
                <w:sz w:val="20"/>
                <w:szCs w:val="20"/>
              </w:rPr>
              <w:t>None</w:t>
            </w:r>
            <w:r w:rsidR="00396215" w:rsidRPr="00070E05">
              <w:rPr>
                <w:rFonts w:ascii="Times New Roman" w:hAnsi="Times New Roman" w:cs="Times New Roman"/>
                <w:sz w:val="20"/>
                <w:szCs w:val="20"/>
              </w:rPr>
              <w:t>.</w:t>
            </w:r>
          </w:p>
        </w:tc>
        <w:tc>
          <w:tcPr>
            <w:tcW w:w="4507" w:type="dxa"/>
            <w:tcBorders>
              <w:top w:val="dashed" w:sz="4" w:space="0" w:color="auto"/>
              <w:bottom w:val="dashed" w:sz="4" w:space="0" w:color="auto"/>
            </w:tcBorders>
            <w:shd w:val="clear" w:color="auto" w:fill="FFFFFF" w:themeFill="background1"/>
          </w:tcPr>
          <w:p w14:paraId="2B00DF33" w14:textId="6B0EB5F2" w:rsidR="00396215" w:rsidRPr="00070E05" w:rsidRDefault="005670B6" w:rsidP="00396215">
            <w:pPr>
              <w:rPr>
                <w:rFonts w:ascii="Times New Roman" w:hAnsi="Times New Roman" w:cs="Times New Roman"/>
                <w:sz w:val="20"/>
                <w:szCs w:val="20"/>
                <w:shd w:val="clear" w:color="auto" w:fill="FFFFFF"/>
              </w:rPr>
            </w:pPr>
            <w:r w:rsidRPr="00070E05">
              <w:rPr>
                <w:rFonts w:ascii="Times New Roman" w:hAnsi="Times New Roman" w:cs="Times New Roman"/>
                <w:sz w:val="20"/>
                <w:szCs w:val="20"/>
              </w:rPr>
              <w:t>2.1b) No refinement required</w:t>
            </w:r>
          </w:p>
        </w:tc>
      </w:tr>
      <w:tr w:rsidR="00070E05" w:rsidRPr="00070E05" w14:paraId="3476706D" w14:textId="77777777" w:rsidTr="00B675D1">
        <w:tc>
          <w:tcPr>
            <w:tcW w:w="4673" w:type="dxa"/>
            <w:gridSpan w:val="2"/>
            <w:tcBorders>
              <w:top w:val="dashed" w:sz="4" w:space="0" w:color="auto"/>
              <w:bottom w:val="dashed" w:sz="4" w:space="0" w:color="auto"/>
            </w:tcBorders>
            <w:shd w:val="clear" w:color="auto" w:fill="FFFFFF" w:themeFill="background1"/>
          </w:tcPr>
          <w:p w14:paraId="3337305B" w14:textId="724D7867" w:rsidR="005670B6" w:rsidRPr="00070E05" w:rsidRDefault="005670B6" w:rsidP="005670B6">
            <w:pPr>
              <w:tabs>
                <w:tab w:val="left" w:pos="789"/>
              </w:tabs>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2.1 c) Continuous assess for peripheral oedema.</w:t>
            </w:r>
          </w:p>
        </w:tc>
        <w:tc>
          <w:tcPr>
            <w:tcW w:w="5245" w:type="dxa"/>
            <w:tcBorders>
              <w:top w:val="dashed" w:sz="4" w:space="0" w:color="auto"/>
              <w:bottom w:val="dashed" w:sz="4" w:space="0" w:color="auto"/>
            </w:tcBorders>
            <w:shd w:val="clear" w:color="auto" w:fill="FFFFFF" w:themeFill="background1"/>
          </w:tcPr>
          <w:p w14:paraId="6746E6C0" w14:textId="28CF323F" w:rsidR="005670B6" w:rsidRPr="00070E05" w:rsidRDefault="005670B6" w:rsidP="005670B6">
            <w:pPr>
              <w:pStyle w:val="ListParagraph"/>
              <w:numPr>
                <w:ilvl w:val="0"/>
                <w:numId w:val="28"/>
              </w:numPr>
              <w:rPr>
                <w:rFonts w:ascii="Times New Roman" w:hAnsi="Times New Roman" w:cs="Times New Roman"/>
                <w:sz w:val="20"/>
                <w:szCs w:val="20"/>
              </w:rPr>
            </w:pPr>
            <w:r w:rsidRPr="00070E05">
              <w:rPr>
                <w:rFonts w:ascii="Times New Roman" w:hAnsi="Times New Roman" w:cs="Times New Roman"/>
                <w:sz w:val="20"/>
                <w:szCs w:val="20"/>
                <w:shd w:val="clear" w:color="auto" w:fill="FFFFFF"/>
              </w:rPr>
              <w:t>None</w:t>
            </w:r>
          </w:p>
        </w:tc>
        <w:tc>
          <w:tcPr>
            <w:tcW w:w="4507" w:type="dxa"/>
            <w:tcBorders>
              <w:top w:val="dashed" w:sz="4" w:space="0" w:color="auto"/>
              <w:bottom w:val="dashed" w:sz="4" w:space="0" w:color="auto"/>
            </w:tcBorders>
            <w:shd w:val="clear" w:color="auto" w:fill="FFFFFF" w:themeFill="background1"/>
          </w:tcPr>
          <w:p w14:paraId="260F4FD5" w14:textId="4F5F225D" w:rsidR="005670B6" w:rsidRPr="00070E05" w:rsidRDefault="005670B6" w:rsidP="005670B6">
            <w:pPr>
              <w:tabs>
                <w:tab w:val="left" w:pos="989"/>
              </w:tabs>
              <w:rPr>
                <w:rFonts w:ascii="Times New Roman" w:hAnsi="Times New Roman" w:cs="Times New Roman"/>
                <w:sz w:val="20"/>
                <w:szCs w:val="20"/>
              </w:rPr>
            </w:pPr>
            <w:r w:rsidRPr="00070E05">
              <w:rPr>
                <w:rFonts w:ascii="Times New Roman" w:hAnsi="Times New Roman" w:cs="Times New Roman"/>
                <w:sz w:val="20"/>
                <w:szCs w:val="20"/>
              </w:rPr>
              <w:t>2.1c) No refinement required</w:t>
            </w:r>
          </w:p>
        </w:tc>
      </w:tr>
      <w:tr w:rsidR="00070E05" w:rsidRPr="00070E05" w14:paraId="4C631212" w14:textId="77777777" w:rsidTr="00B675D1">
        <w:tc>
          <w:tcPr>
            <w:tcW w:w="4673" w:type="dxa"/>
            <w:gridSpan w:val="2"/>
            <w:tcBorders>
              <w:top w:val="dashed" w:sz="4" w:space="0" w:color="auto"/>
              <w:bottom w:val="dashed" w:sz="4" w:space="0" w:color="auto"/>
            </w:tcBorders>
            <w:shd w:val="clear" w:color="auto" w:fill="FFFFFF" w:themeFill="background1"/>
          </w:tcPr>
          <w:p w14:paraId="51137E0A" w14:textId="69485E3B" w:rsidR="00A07CE8" w:rsidRPr="00070E05" w:rsidRDefault="00A07CE8" w:rsidP="00A07CE8">
            <w:pPr>
              <w:tabs>
                <w:tab w:val="left" w:pos="789"/>
              </w:tabs>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2.1 d) Monitor laboratory results, including haemoglobin and haematocrit levels, blood urea nitrogen and creatinine levels, and serum/urine osmolality, albumin, and report as needed.</w:t>
            </w:r>
          </w:p>
        </w:tc>
        <w:tc>
          <w:tcPr>
            <w:tcW w:w="5245" w:type="dxa"/>
            <w:tcBorders>
              <w:top w:val="dashed" w:sz="4" w:space="0" w:color="auto"/>
              <w:bottom w:val="dashed" w:sz="4" w:space="0" w:color="auto"/>
            </w:tcBorders>
            <w:shd w:val="clear" w:color="auto" w:fill="FFFFFF" w:themeFill="background1"/>
          </w:tcPr>
          <w:p w14:paraId="73D73293" w14:textId="62FEBA68" w:rsidR="00A07CE8" w:rsidRPr="00070E05" w:rsidRDefault="00A07CE8" w:rsidP="00A07CE8">
            <w:pPr>
              <w:pStyle w:val="ListParagraph"/>
              <w:numPr>
                <w:ilvl w:val="0"/>
                <w:numId w:val="28"/>
              </w:numPr>
              <w:rPr>
                <w:rFonts w:ascii="Times New Roman" w:hAnsi="Times New Roman" w:cs="Times New Roman"/>
                <w:sz w:val="20"/>
                <w:szCs w:val="20"/>
              </w:rPr>
            </w:pPr>
            <w:r w:rsidRPr="00070E05">
              <w:rPr>
                <w:rFonts w:ascii="Times New Roman" w:hAnsi="Times New Roman" w:cs="Times New Roman"/>
                <w:sz w:val="20"/>
                <w:szCs w:val="20"/>
                <w:shd w:val="clear" w:color="auto" w:fill="FFFFFF"/>
              </w:rPr>
              <w:t>None</w:t>
            </w:r>
          </w:p>
        </w:tc>
        <w:tc>
          <w:tcPr>
            <w:tcW w:w="4507" w:type="dxa"/>
            <w:tcBorders>
              <w:top w:val="dashed" w:sz="4" w:space="0" w:color="auto"/>
              <w:bottom w:val="dashed" w:sz="4" w:space="0" w:color="auto"/>
            </w:tcBorders>
            <w:shd w:val="clear" w:color="auto" w:fill="FFFFFF" w:themeFill="background1"/>
          </w:tcPr>
          <w:p w14:paraId="21BC35A7" w14:textId="33E87B3D" w:rsidR="00A07CE8" w:rsidRPr="00070E05" w:rsidRDefault="00A07CE8" w:rsidP="00A07CE8">
            <w:pPr>
              <w:rPr>
                <w:rFonts w:ascii="Times New Roman" w:hAnsi="Times New Roman" w:cs="Times New Roman"/>
                <w:sz w:val="20"/>
                <w:szCs w:val="20"/>
                <w:shd w:val="clear" w:color="auto" w:fill="FFFFFF"/>
              </w:rPr>
            </w:pPr>
            <w:r w:rsidRPr="00070E05">
              <w:rPr>
                <w:rFonts w:ascii="Times New Roman" w:hAnsi="Times New Roman" w:cs="Times New Roman"/>
                <w:sz w:val="20"/>
                <w:szCs w:val="20"/>
              </w:rPr>
              <w:t>2.1d) No refinement required</w:t>
            </w:r>
          </w:p>
        </w:tc>
      </w:tr>
      <w:tr w:rsidR="00070E05" w:rsidRPr="00070E05" w14:paraId="72042774" w14:textId="77777777" w:rsidTr="00B675D1">
        <w:tc>
          <w:tcPr>
            <w:tcW w:w="4673" w:type="dxa"/>
            <w:gridSpan w:val="2"/>
            <w:tcBorders>
              <w:top w:val="dashed" w:sz="4" w:space="0" w:color="auto"/>
              <w:bottom w:val="dashed" w:sz="4" w:space="0" w:color="auto"/>
            </w:tcBorders>
            <w:shd w:val="clear" w:color="auto" w:fill="FFFFFF" w:themeFill="background1"/>
          </w:tcPr>
          <w:p w14:paraId="406C54A8" w14:textId="76AB04A9" w:rsidR="00A07CE8" w:rsidRPr="00070E05" w:rsidRDefault="00A07CE8" w:rsidP="00A07CE8">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 xml:space="preserve">2.1 f) Establish patient-specific goal-directed parameters for volume resuscitation in collaboration with the provider to prevent volume </w:t>
            </w:r>
            <w:r w:rsidRPr="00070E05">
              <w:rPr>
                <w:rFonts w:ascii="Times New Roman" w:hAnsi="Times New Roman" w:cs="Times New Roman"/>
                <w:b/>
                <w:bCs/>
                <w:sz w:val="20"/>
                <w:szCs w:val="20"/>
                <w:shd w:val="clear" w:color="auto" w:fill="FFFFFF"/>
              </w:rPr>
              <w:lastRenderedPageBreak/>
              <w:t>overload and positive fluid balance. Consider using the ROSE concept in collaboration with the treating doctor/surgeon</w:t>
            </w:r>
          </w:p>
        </w:tc>
        <w:tc>
          <w:tcPr>
            <w:tcW w:w="5245" w:type="dxa"/>
            <w:tcBorders>
              <w:top w:val="dashed" w:sz="4" w:space="0" w:color="auto"/>
              <w:bottom w:val="dashed" w:sz="4" w:space="0" w:color="auto"/>
            </w:tcBorders>
            <w:shd w:val="clear" w:color="auto" w:fill="FFFFFF" w:themeFill="background1"/>
          </w:tcPr>
          <w:p w14:paraId="16F89AFC" w14:textId="4D4B0AD0" w:rsidR="00A07CE8" w:rsidRPr="00070E05" w:rsidRDefault="00A07CE8" w:rsidP="00A07CE8">
            <w:pPr>
              <w:pStyle w:val="ListParagraph"/>
              <w:numPr>
                <w:ilvl w:val="0"/>
                <w:numId w:val="28"/>
              </w:num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lastRenderedPageBreak/>
              <w:t>None</w:t>
            </w:r>
          </w:p>
        </w:tc>
        <w:tc>
          <w:tcPr>
            <w:tcW w:w="4507" w:type="dxa"/>
            <w:tcBorders>
              <w:top w:val="dashed" w:sz="4" w:space="0" w:color="auto"/>
              <w:bottom w:val="dashed" w:sz="4" w:space="0" w:color="auto"/>
            </w:tcBorders>
            <w:shd w:val="clear" w:color="auto" w:fill="FFFFFF" w:themeFill="background1"/>
          </w:tcPr>
          <w:p w14:paraId="5A5E62E1" w14:textId="3CD64D06" w:rsidR="00A07CE8" w:rsidRPr="00070E05" w:rsidRDefault="00A07CE8" w:rsidP="00A07CE8">
            <w:pPr>
              <w:rPr>
                <w:rFonts w:ascii="Times New Roman" w:hAnsi="Times New Roman" w:cs="Times New Roman"/>
                <w:sz w:val="20"/>
                <w:szCs w:val="20"/>
              </w:rPr>
            </w:pPr>
            <w:r w:rsidRPr="00070E05">
              <w:rPr>
                <w:rFonts w:ascii="Times New Roman" w:hAnsi="Times New Roman" w:cs="Times New Roman"/>
                <w:sz w:val="20"/>
                <w:szCs w:val="20"/>
              </w:rPr>
              <w:t>2.1e) No refinement required</w:t>
            </w:r>
          </w:p>
        </w:tc>
      </w:tr>
      <w:tr w:rsidR="00070E05" w:rsidRPr="00070E05" w14:paraId="55E15E68" w14:textId="77777777" w:rsidTr="00B675D1">
        <w:tc>
          <w:tcPr>
            <w:tcW w:w="4673" w:type="dxa"/>
            <w:gridSpan w:val="2"/>
            <w:tcBorders>
              <w:top w:val="dashed" w:sz="4" w:space="0" w:color="auto"/>
              <w:bottom w:val="dashed" w:sz="4" w:space="0" w:color="auto"/>
            </w:tcBorders>
            <w:shd w:val="clear" w:color="auto" w:fill="FFFFFF" w:themeFill="background1"/>
          </w:tcPr>
          <w:p w14:paraId="62B2A656" w14:textId="3EB88B80" w:rsidR="00A07CE8" w:rsidRPr="00070E05" w:rsidRDefault="00A07CE8" w:rsidP="00A07CE8">
            <w:pPr>
              <w:tabs>
                <w:tab w:val="left" w:pos="789"/>
              </w:tabs>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2.1 g) When possible and depending on availability, use advanced haemodynamic monitoring, as a guide on fluid status and fluid resuscitation. Such as (Stroke Volume (SV), Pulse Pressure Variation (PPV), or Stroke volume variation (SVV) and EVLWI (Extra vascular lung water index).</w:t>
            </w:r>
          </w:p>
        </w:tc>
        <w:tc>
          <w:tcPr>
            <w:tcW w:w="5245" w:type="dxa"/>
            <w:tcBorders>
              <w:top w:val="dashed" w:sz="4" w:space="0" w:color="auto"/>
              <w:bottom w:val="dashed" w:sz="4" w:space="0" w:color="auto"/>
            </w:tcBorders>
            <w:shd w:val="clear" w:color="auto" w:fill="FFFFFF" w:themeFill="background1"/>
          </w:tcPr>
          <w:p w14:paraId="7AA42F6B" w14:textId="6C68054C" w:rsidR="00A07CE8" w:rsidRPr="00070E05" w:rsidRDefault="00A07CE8" w:rsidP="00A07CE8">
            <w:pPr>
              <w:pStyle w:val="ListParagraph"/>
              <w:numPr>
                <w:ilvl w:val="0"/>
                <w:numId w:val="28"/>
              </w:numPr>
              <w:rPr>
                <w:rFonts w:ascii="Times New Roman" w:hAnsi="Times New Roman" w:cs="Times New Roman"/>
                <w:sz w:val="20"/>
                <w:szCs w:val="20"/>
                <w:shd w:val="clear" w:color="auto" w:fill="FFFFFF"/>
              </w:rPr>
            </w:pPr>
            <w:r w:rsidRPr="00070E05">
              <w:rPr>
                <w:rFonts w:ascii="Times New Roman" w:hAnsi="Times New Roman" w:cs="Times New Roman"/>
                <w:sz w:val="20"/>
                <w:szCs w:val="20"/>
              </w:rPr>
              <w:t xml:space="preserve">None </w:t>
            </w:r>
          </w:p>
        </w:tc>
        <w:tc>
          <w:tcPr>
            <w:tcW w:w="4507" w:type="dxa"/>
            <w:tcBorders>
              <w:top w:val="dashed" w:sz="4" w:space="0" w:color="auto"/>
              <w:bottom w:val="dashed" w:sz="4" w:space="0" w:color="auto"/>
            </w:tcBorders>
            <w:shd w:val="clear" w:color="auto" w:fill="FFFFFF" w:themeFill="background1"/>
          </w:tcPr>
          <w:p w14:paraId="07BC1795" w14:textId="64108627" w:rsidR="00A07CE8" w:rsidRPr="00070E05" w:rsidRDefault="00A07CE8" w:rsidP="00A07CE8">
            <w:pPr>
              <w:rPr>
                <w:rFonts w:ascii="Times New Roman" w:hAnsi="Times New Roman" w:cs="Times New Roman"/>
                <w:sz w:val="20"/>
                <w:szCs w:val="20"/>
                <w:shd w:val="clear" w:color="auto" w:fill="FFFFFF"/>
              </w:rPr>
            </w:pPr>
            <w:r w:rsidRPr="00070E05">
              <w:rPr>
                <w:rFonts w:ascii="Times New Roman" w:hAnsi="Times New Roman" w:cs="Times New Roman"/>
                <w:sz w:val="20"/>
                <w:szCs w:val="20"/>
              </w:rPr>
              <w:t>2.1g) No refinement required</w:t>
            </w:r>
          </w:p>
        </w:tc>
      </w:tr>
      <w:tr w:rsidR="00070E05" w:rsidRPr="00070E05" w14:paraId="27ED4581" w14:textId="77777777" w:rsidTr="00A458DE">
        <w:tc>
          <w:tcPr>
            <w:tcW w:w="14425" w:type="dxa"/>
            <w:gridSpan w:val="4"/>
            <w:tcBorders>
              <w:top w:val="dashed" w:sz="4" w:space="0" w:color="auto"/>
              <w:bottom w:val="dashed" w:sz="4" w:space="0" w:color="auto"/>
            </w:tcBorders>
            <w:shd w:val="clear" w:color="auto" w:fill="FFFFFF" w:themeFill="background1"/>
          </w:tcPr>
          <w:p w14:paraId="00F090BD" w14:textId="7ACD30F4" w:rsidR="00A07CE8" w:rsidRPr="00070E05" w:rsidRDefault="00A07CE8" w:rsidP="00A07CE8">
            <w:pPr>
              <w:jc w:val="cente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2.2. Nursing interventions for managing the fluid balance:</w:t>
            </w:r>
          </w:p>
        </w:tc>
      </w:tr>
      <w:tr w:rsidR="00070E05" w:rsidRPr="00070E05" w14:paraId="30DA57B8" w14:textId="77777777" w:rsidTr="003D4435">
        <w:tc>
          <w:tcPr>
            <w:tcW w:w="4673" w:type="dxa"/>
            <w:gridSpan w:val="2"/>
            <w:tcBorders>
              <w:top w:val="dashed" w:sz="4" w:space="0" w:color="auto"/>
              <w:bottom w:val="single" w:sz="4" w:space="0" w:color="auto"/>
            </w:tcBorders>
            <w:shd w:val="clear" w:color="auto" w:fill="FFFFFF" w:themeFill="background1"/>
          </w:tcPr>
          <w:p w14:paraId="07BF299E" w14:textId="0CFC236E" w:rsidR="003D4435" w:rsidRPr="00070E05" w:rsidRDefault="003D4435" w:rsidP="003D4435">
            <w:pPr>
              <w:tabs>
                <w:tab w:val="left" w:pos="789"/>
              </w:tabs>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2.2 b) When interventions to lower intra-abdominal hypertension are failing in the presence of worsening organ failure, early collaboration with the surgical team will become necessary.</w:t>
            </w:r>
          </w:p>
        </w:tc>
        <w:tc>
          <w:tcPr>
            <w:tcW w:w="5245" w:type="dxa"/>
            <w:tcBorders>
              <w:top w:val="dashed" w:sz="4" w:space="0" w:color="auto"/>
              <w:bottom w:val="single" w:sz="4" w:space="0" w:color="auto"/>
            </w:tcBorders>
            <w:shd w:val="clear" w:color="auto" w:fill="FFFFFF" w:themeFill="background1"/>
          </w:tcPr>
          <w:p w14:paraId="4BAC4486" w14:textId="1D160D27" w:rsidR="003D4435" w:rsidRPr="00070E05" w:rsidRDefault="003D4435" w:rsidP="003D4435">
            <w:pPr>
              <w:pStyle w:val="ListParagraph"/>
              <w:numPr>
                <w:ilvl w:val="0"/>
                <w:numId w:val="28"/>
              </w:numPr>
              <w:rPr>
                <w:rFonts w:ascii="Times New Roman" w:hAnsi="Times New Roman" w:cs="Times New Roman"/>
                <w:sz w:val="20"/>
                <w:szCs w:val="20"/>
              </w:rPr>
            </w:pPr>
            <w:r w:rsidRPr="00070E05">
              <w:rPr>
                <w:rFonts w:ascii="Times New Roman" w:hAnsi="Times New Roman" w:cs="Times New Roman"/>
                <w:sz w:val="20"/>
                <w:szCs w:val="20"/>
                <w:shd w:val="clear" w:color="auto" w:fill="FFFFFF"/>
              </w:rPr>
              <w:t>I would suggest - add "consulting the treating team to involve the surgeon" in cases where the patient is a medical ICU patient.</w:t>
            </w:r>
          </w:p>
        </w:tc>
        <w:tc>
          <w:tcPr>
            <w:tcW w:w="4507" w:type="dxa"/>
            <w:tcBorders>
              <w:top w:val="dashed" w:sz="4" w:space="0" w:color="auto"/>
              <w:bottom w:val="single" w:sz="4" w:space="0" w:color="auto"/>
            </w:tcBorders>
            <w:shd w:val="clear" w:color="auto" w:fill="FFFFFF" w:themeFill="background1"/>
          </w:tcPr>
          <w:p w14:paraId="62905CA1" w14:textId="79276F3E" w:rsidR="003D4435" w:rsidRPr="00070E05" w:rsidRDefault="003D4435" w:rsidP="003D4435">
            <w:p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2.2b) When interventions to lower intra-abdominal hypertension are failing in the presence of worsening organ failure, early collaboration with the surgical team will become necessary. Note: In a medical patient, advocate to consult the treating team to involve the surgeon.</w:t>
            </w:r>
          </w:p>
          <w:p w14:paraId="103612B3" w14:textId="77777777" w:rsidR="003D4435" w:rsidRPr="00070E05" w:rsidRDefault="003D4435" w:rsidP="003D4435">
            <w:pPr>
              <w:rPr>
                <w:rFonts w:ascii="Times New Roman" w:hAnsi="Times New Roman" w:cs="Times New Roman"/>
                <w:sz w:val="20"/>
                <w:szCs w:val="20"/>
                <w:shd w:val="clear" w:color="auto" w:fill="FFFFFF"/>
              </w:rPr>
            </w:pPr>
          </w:p>
          <w:p w14:paraId="6A9F50B7" w14:textId="77777777" w:rsidR="003D4435" w:rsidRPr="00070E05" w:rsidRDefault="003D4435" w:rsidP="003D4435">
            <w:pPr>
              <w:rPr>
                <w:rFonts w:ascii="Times New Roman" w:hAnsi="Times New Roman" w:cs="Times New Roman"/>
                <w:sz w:val="20"/>
                <w:szCs w:val="20"/>
                <w:shd w:val="clear" w:color="auto" w:fill="FFFFFF"/>
              </w:rPr>
            </w:pPr>
          </w:p>
          <w:p w14:paraId="2ACDB660" w14:textId="7CE85C3C" w:rsidR="003D4435" w:rsidRPr="00070E05" w:rsidRDefault="003D4435" w:rsidP="003D4435">
            <w:pPr>
              <w:tabs>
                <w:tab w:val="left" w:pos="1630"/>
              </w:tabs>
              <w:rPr>
                <w:rFonts w:ascii="Times New Roman" w:hAnsi="Times New Roman" w:cs="Times New Roman"/>
                <w:sz w:val="20"/>
                <w:szCs w:val="20"/>
              </w:rPr>
            </w:pPr>
            <w:r w:rsidRPr="00070E05">
              <w:rPr>
                <w:rFonts w:ascii="Times New Roman" w:hAnsi="Times New Roman" w:cs="Times New Roman"/>
                <w:sz w:val="20"/>
                <w:szCs w:val="20"/>
              </w:rPr>
              <w:tab/>
            </w:r>
          </w:p>
        </w:tc>
      </w:tr>
      <w:tr w:rsidR="00070E05" w:rsidRPr="00070E05" w14:paraId="2DE5127F" w14:textId="77777777" w:rsidTr="009C392B">
        <w:tc>
          <w:tcPr>
            <w:tcW w:w="4673" w:type="dxa"/>
            <w:gridSpan w:val="2"/>
            <w:tcBorders>
              <w:top w:val="single" w:sz="4" w:space="0" w:color="auto"/>
              <w:bottom w:val="single" w:sz="4" w:space="0" w:color="auto"/>
            </w:tcBorders>
            <w:shd w:val="clear" w:color="auto" w:fill="D9E2F3" w:themeFill="accent1" w:themeFillTint="33"/>
          </w:tcPr>
          <w:p w14:paraId="2E565857" w14:textId="4C730852" w:rsidR="003D4435" w:rsidRPr="00070E05" w:rsidRDefault="001E50FC" w:rsidP="003D4435">
            <w:pPr>
              <w:tabs>
                <w:tab w:val="left" w:pos="789"/>
              </w:tabs>
              <w:jc w:val="cente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rPr>
              <w:t>Refined</w:t>
            </w:r>
            <w:r w:rsidR="003D4435" w:rsidRPr="00070E05">
              <w:rPr>
                <w:rFonts w:ascii="Times New Roman" w:hAnsi="Times New Roman" w:cs="Times New Roman"/>
                <w:b/>
                <w:bCs/>
                <w:sz w:val="20"/>
                <w:szCs w:val="20"/>
              </w:rPr>
              <w:t xml:space="preserve"> nursing guideline statement</w:t>
            </w:r>
          </w:p>
        </w:tc>
        <w:tc>
          <w:tcPr>
            <w:tcW w:w="5245" w:type="dxa"/>
            <w:tcBorders>
              <w:top w:val="single" w:sz="4" w:space="0" w:color="auto"/>
              <w:bottom w:val="single" w:sz="4" w:space="0" w:color="auto"/>
            </w:tcBorders>
            <w:shd w:val="clear" w:color="auto" w:fill="D9E2F3" w:themeFill="accent1" w:themeFillTint="33"/>
          </w:tcPr>
          <w:p w14:paraId="4187E02A" w14:textId="52053040" w:rsidR="003D4435" w:rsidRPr="00070E05" w:rsidRDefault="003D4435" w:rsidP="003D4435">
            <w:pPr>
              <w:jc w:val="center"/>
              <w:rPr>
                <w:rFonts w:ascii="Times New Roman" w:hAnsi="Times New Roman" w:cs="Times New Roman"/>
                <w:sz w:val="20"/>
                <w:szCs w:val="20"/>
              </w:rPr>
            </w:pPr>
            <w:r w:rsidRPr="00070E05">
              <w:rPr>
                <w:rFonts w:ascii="Times New Roman" w:hAnsi="Times New Roman" w:cs="Times New Roman"/>
                <w:b/>
                <w:bCs/>
                <w:sz w:val="20"/>
                <w:szCs w:val="20"/>
              </w:rPr>
              <w:t>Comments from experts</w:t>
            </w:r>
          </w:p>
        </w:tc>
        <w:tc>
          <w:tcPr>
            <w:tcW w:w="4507" w:type="dxa"/>
            <w:tcBorders>
              <w:top w:val="single" w:sz="4" w:space="0" w:color="auto"/>
              <w:bottom w:val="single" w:sz="4" w:space="0" w:color="auto"/>
            </w:tcBorders>
            <w:shd w:val="clear" w:color="auto" w:fill="D9E2F3" w:themeFill="accent1" w:themeFillTint="33"/>
          </w:tcPr>
          <w:p w14:paraId="14AF8DF1" w14:textId="18A3BD52" w:rsidR="003D4435" w:rsidRPr="00070E05" w:rsidRDefault="001E50FC" w:rsidP="003D4435">
            <w:pPr>
              <w:jc w:val="center"/>
              <w:rPr>
                <w:rFonts w:ascii="Times New Roman" w:hAnsi="Times New Roman" w:cs="Times New Roman"/>
                <w:sz w:val="20"/>
                <w:szCs w:val="20"/>
                <w:shd w:val="clear" w:color="auto" w:fill="FFFFFF"/>
              </w:rPr>
            </w:pPr>
            <w:r w:rsidRPr="00070E05">
              <w:rPr>
                <w:rFonts w:ascii="Times New Roman" w:hAnsi="Times New Roman" w:cs="Times New Roman"/>
                <w:b/>
                <w:bCs/>
                <w:sz w:val="20"/>
                <w:szCs w:val="20"/>
              </w:rPr>
              <w:t>Refined</w:t>
            </w:r>
            <w:r w:rsidR="003D4435" w:rsidRPr="00070E05">
              <w:rPr>
                <w:rFonts w:ascii="Times New Roman" w:hAnsi="Times New Roman" w:cs="Times New Roman"/>
                <w:b/>
                <w:bCs/>
                <w:sz w:val="20"/>
                <w:szCs w:val="20"/>
              </w:rPr>
              <w:t xml:space="preserve"> nursing guideline statement</w:t>
            </w:r>
          </w:p>
        </w:tc>
      </w:tr>
      <w:tr w:rsidR="00070E05" w:rsidRPr="00070E05" w14:paraId="5C11E01D" w14:textId="77777777" w:rsidTr="00D73EEA">
        <w:tc>
          <w:tcPr>
            <w:tcW w:w="14425" w:type="dxa"/>
            <w:gridSpan w:val="4"/>
            <w:tcBorders>
              <w:top w:val="single" w:sz="4" w:space="0" w:color="auto"/>
              <w:bottom w:val="single" w:sz="4" w:space="0" w:color="auto"/>
            </w:tcBorders>
            <w:shd w:val="clear" w:color="auto" w:fill="D9E2F3" w:themeFill="accent1" w:themeFillTint="33"/>
          </w:tcPr>
          <w:p w14:paraId="67770544" w14:textId="620CF657" w:rsidR="003D4435" w:rsidRPr="00070E05" w:rsidRDefault="003D4435" w:rsidP="003D4435">
            <w:pPr>
              <w:jc w:val="center"/>
              <w:rPr>
                <w:rFonts w:ascii="Times New Roman" w:hAnsi="Times New Roman" w:cs="Times New Roman"/>
                <w:b/>
                <w:bCs/>
                <w:sz w:val="20"/>
                <w:szCs w:val="20"/>
              </w:rPr>
            </w:pPr>
            <w:r w:rsidRPr="00070E05">
              <w:rPr>
                <w:rFonts w:ascii="Times New Roman" w:hAnsi="Times New Roman" w:cs="Times New Roman"/>
                <w:b/>
                <w:bCs/>
                <w:sz w:val="20"/>
                <w:szCs w:val="20"/>
              </w:rPr>
              <w:t>Nursing guideline statement 3: Abdominal closure</w:t>
            </w:r>
          </w:p>
        </w:tc>
      </w:tr>
      <w:tr w:rsidR="00070E05" w:rsidRPr="00070E05" w14:paraId="2D33DB05" w14:textId="77777777" w:rsidTr="00D73EEA">
        <w:tc>
          <w:tcPr>
            <w:tcW w:w="4673" w:type="dxa"/>
            <w:gridSpan w:val="2"/>
            <w:tcBorders>
              <w:top w:val="single" w:sz="4" w:space="0" w:color="auto"/>
              <w:bottom w:val="dashed" w:sz="4" w:space="0" w:color="auto"/>
            </w:tcBorders>
            <w:shd w:val="clear" w:color="auto" w:fill="FFFFFF" w:themeFill="background1"/>
          </w:tcPr>
          <w:p w14:paraId="769DED82" w14:textId="0BA0DB71" w:rsidR="003D4435" w:rsidRPr="00070E05" w:rsidRDefault="00E45672" w:rsidP="003D4435">
            <w:pPr>
              <w:rPr>
                <w:rFonts w:ascii="Times New Roman" w:hAnsi="Times New Roman" w:cs="Times New Roman"/>
                <w:b/>
                <w:bCs/>
                <w:sz w:val="20"/>
                <w:szCs w:val="20"/>
              </w:rPr>
            </w:pPr>
            <w:r w:rsidRPr="00070E05">
              <w:rPr>
                <w:rFonts w:ascii="Times New Roman" w:hAnsi="Times New Roman" w:cs="Times New Roman"/>
                <w:b/>
                <w:bCs/>
                <w:sz w:val="20"/>
                <w:szCs w:val="20"/>
              </w:rPr>
              <w:t>Aim for early and same hospital stay abdominal fascial closure, ensuring that the negative pressure wound therapy is optimal and functional. Ensure for adequate wound care and wound care training for the nurses.</w:t>
            </w:r>
          </w:p>
        </w:tc>
        <w:tc>
          <w:tcPr>
            <w:tcW w:w="5245" w:type="dxa"/>
            <w:tcBorders>
              <w:top w:val="single" w:sz="4" w:space="0" w:color="auto"/>
              <w:bottom w:val="dashed" w:sz="4" w:space="0" w:color="auto"/>
            </w:tcBorders>
            <w:shd w:val="clear" w:color="auto" w:fill="FFFFFF" w:themeFill="background1"/>
          </w:tcPr>
          <w:p w14:paraId="648BEBA8" w14:textId="6E056EEA" w:rsidR="003D4435" w:rsidRPr="00070E05" w:rsidRDefault="00E45672" w:rsidP="003D4435">
            <w:pPr>
              <w:pStyle w:val="ListParagraph"/>
              <w:numPr>
                <w:ilvl w:val="0"/>
                <w:numId w:val="37"/>
              </w:numPr>
              <w:rPr>
                <w:rFonts w:ascii="Times New Roman" w:hAnsi="Times New Roman" w:cs="Times New Roman"/>
                <w:sz w:val="20"/>
                <w:szCs w:val="20"/>
              </w:rPr>
            </w:pPr>
            <w:r w:rsidRPr="00070E05">
              <w:rPr>
                <w:rFonts w:ascii="Times New Roman" w:hAnsi="Times New Roman" w:cs="Times New Roman"/>
                <w:sz w:val="20"/>
                <w:szCs w:val="20"/>
              </w:rPr>
              <w:t>None</w:t>
            </w:r>
          </w:p>
          <w:p w14:paraId="23AD7E7A" w14:textId="63DBBA3C" w:rsidR="003D4435" w:rsidRPr="00070E05" w:rsidRDefault="003D4435" w:rsidP="00E45672">
            <w:pPr>
              <w:rPr>
                <w:rFonts w:ascii="Times New Roman" w:hAnsi="Times New Roman" w:cs="Times New Roman"/>
                <w:sz w:val="20"/>
                <w:szCs w:val="20"/>
              </w:rPr>
            </w:pPr>
          </w:p>
        </w:tc>
        <w:tc>
          <w:tcPr>
            <w:tcW w:w="4507" w:type="dxa"/>
            <w:tcBorders>
              <w:top w:val="single" w:sz="4" w:space="0" w:color="auto"/>
              <w:bottom w:val="dashed" w:sz="4" w:space="0" w:color="auto"/>
            </w:tcBorders>
            <w:shd w:val="clear" w:color="auto" w:fill="FFFFFF" w:themeFill="background1"/>
          </w:tcPr>
          <w:p w14:paraId="51D9D7AD" w14:textId="628191FA" w:rsidR="003D4435" w:rsidRPr="00070E05" w:rsidRDefault="00E45672" w:rsidP="003D4435">
            <w:pPr>
              <w:rPr>
                <w:rFonts w:ascii="Times New Roman" w:hAnsi="Times New Roman" w:cs="Times New Roman"/>
                <w:sz w:val="20"/>
                <w:szCs w:val="20"/>
              </w:rPr>
            </w:pPr>
            <w:r w:rsidRPr="00070E05">
              <w:rPr>
                <w:rFonts w:ascii="Times New Roman" w:hAnsi="Times New Roman" w:cs="Times New Roman"/>
                <w:sz w:val="20"/>
                <w:szCs w:val="20"/>
              </w:rPr>
              <w:t>No refinement required</w:t>
            </w:r>
          </w:p>
        </w:tc>
      </w:tr>
      <w:tr w:rsidR="00070E05" w:rsidRPr="00070E05" w14:paraId="73F57B29" w14:textId="77777777" w:rsidTr="00D73EEA">
        <w:tc>
          <w:tcPr>
            <w:tcW w:w="14425" w:type="dxa"/>
            <w:gridSpan w:val="4"/>
            <w:tcBorders>
              <w:top w:val="dashed" w:sz="4" w:space="0" w:color="auto"/>
              <w:bottom w:val="dashed" w:sz="4" w:space="0" w:color="auto"/>
            </w:tcBorders>
            <w:shd w:val="clear" w:color="auto" w:fill="D9E2F3" w:themeFill="accent1" w:themeFillTint="33"/>
            <w:vAlign w:val="center"/>
          </w:tcPr>
          <w:p w14:paraId="68F757F0" w14:textId="26D2EEBE" w:rsidR="003D4435" w:rsidRPr="00070E05" w:rsidRDefault="003D4435" w:rsidP="003D4435">
            <w:pPr>
              <w:jc w:val="center"/>
              <w:rPr>
                <w:rFonts w:ascii="Times New Roman" w:hAnsi="Times New Roman" w:cs="Times New Roman"/>
                <w:sz w:val="20"/>
                <w:szCs w:val="20"/>
              </w:rPr>
            </w:pPr>
            <w:r w:rsidRPr="00070E05">
              <w:rPr>
                <w:rFonts w:ascii="Times New Roman" w:hAnsi="Times New Roman" w:cs="Times New Roman"/>
                <w:b/>
                <w:bCs/>
                <w:sz w:val="20"/>
                <w:szCs w:val="20"/>
              </w:rPr>
              <w:t>Accompanying nursing interventions</w:t>
            </w:r>
          </w:p>
        </w:tc>
      </w:tr>
      <w:tr w:rsidR="00070E05" w:rsidRPr="00070E05" w14:paraId="0163E2B1" w14:textId="77777777" w:rsidTr="00717A13">
        <w:tc>
          <w:tcPr>
            <w:tcW w:w="4673" w:type="dxa"/>
            <w:gridSpan w:val="2"/>
            <w:tcBorders>
              <w:top w:val="dashed" w:sz="4" w:space="0" w:color="auto"/>
              <w:bottom w:val="dashed" w:sz="4" w:space="0" w:color="auto"/>
            </w:tcBorders>
            <w:shd w:val="clear" w:color="auto" w:fill="D9E2F3" w:themeFill="accent1" w:themeFillTint="33"/>
          </w:tcPr>
          <w:p w14:paraId="27927F8C" w14:textId="674FCAAF" w:rsidR="003D4435" w:rsidRPr="00070E05" w:rsidRDefault="001E50FC" w:rsidP="003D4435">
            <w:pPr>
              <w:jc w:val="center"/>
              <w:rPr>
                <w:rFonts w:ascii="Times New Roman" w:hAnsi="Times New Roman" w:cs="Times New Roman"/>
                <w:b/>
                <w:bCs/>
                <w:sz w:val="20"/>
                <w:szCs w:val="20"/>
              </w:rPr>
            </w:pPr>
            <w:r w:rsidRPr="00070E05">
              <w:rPr>
                <w:rFonts w:ascii="Times New Roman" w:hAnsi="Times New Roman" w:cs="Times New Roman"/>
                <w:b/>
                <w:bCs/>
                <w:sz w:val="20"/>
                <w:szCs w:val="20"/>
              </w:rPr>
              <w:t>Refined</w:t>
            </w:r>
            <w:r w:rsidR="003D4435" w:rsidRPr="00070E05">
              <w:rPr>
                <w:rFonts w:ascii="Times New Roman" w:hAnsi="Times New Roman" w:cs="Times New Roman"/>
                <w:b/>
                <w:bCs/>
                <w:sz w:val="20"/>
                <w:szCs w:val="20"/>
              </w:rPr>
              <w:t xml:space="preserve"> nursing intervention</w:t>
            </w:r>
          </w:p>
        </w:tc>
        <w:tc>
          <w:tcPr>
            <w:tcW w:w="5245" w:type="dxa"/>
            <w:tcBorders>
              <w:top w:val="dashed" w:sz="4" w:space="0" w:color="auto"/>
              <w:bottom w:val="dashed" w:sz="4" w:space="0" w:color="auto"/>
            </w:tcBorders>
            <w:shd w:val="clear" w:color="auto" w:fill="D9E2F3" w:themeFill="accent1" w:themeFillTint="33"/>
          </w:tcPr>
          <w:p w14:paraId="3A33E245" w14:textId="1482CBCC" w:rsidR="003D4435" w:rsidRPr="00070E05" w:rsidRDefault="003D4435" w:rsidP="003D4435">
            <w:pPr>
              <w:jc w:val="center"/>
              <w:rPr>
                <w:rFonts w:ascii="Times New Roman" w:hAnsi="Times New Roman" w:cs="Times New Roman"/>
                <w:b/>
                <w:bCs/>
                <w:sz w:val="20"/>
                <w:szCs w:val="20"/>
              </w:rPr>
            </w:pPr>
            <w:r w:rsidRPr="00070E05">
              <w:rPr>
                <w:rFonts w:ascii="Times New Roman" w:hAnsi="Times New Roman" w:cs="Times New Roman"/>
                <w:b/>
                <w:bCs/>
                <w:sz w:val="20"/>
                <w:szCs w:val="20"/>
              </w:rPr>
              <w:t>Original nursing intervention</w:t>
            </w:r>
          </w:p>
        </w:tc>
        <w:tc>
          <w:tcPr>
            <w:tcW w:w="4507" w:type="dxa"/>
            <w:tcBorders>
              <w:top w:val="dashed" w:sz="4" w:space="0" w:color="auto"/>
              <w:bottom w:val="dashed" w:sz="4" w:space="0" w:color="auto"/>
            </w:tcBorders>
            <w:shd w:val="clear" w:color="auto" w:fill="D9E2F3" w:themeFill="accent1" w:themeFillTint="33"/>
          </w:tcPr>
          <w:p w14:paraId="737C44AF" w14:textId="026963DB" w:rsidR="003D4435" w:rsidRPr="00070E05" w:rsidRDefault="001E50FC" w:rsidP="003D4435">
            <w:pPr>
              <w:jc w:val="center"/>
              <w:rPr>
                <w:rFonts w:ascii="Times New Roman" w:hAnsi="Times New Roman" w:cs="Times New Roman"/>
                <w:b/>
                <w:bCs/>
                <w:sz w:val="20"/>
                <w:szCs w:val="20"/>
              </w:rPr>
            </w:pPr>
            <w:r w:rsidRPr="00070E05">
              <w:rPr>
                <w:rFonts w:ascii="Times New Roman" w:hAnsi="Times New Roman" w:cs="Times New Roman"/>
                <w:b/>
                <w:bCs/>
                <w:sz w:val="20"/>
                <w:szCs w:val="20"/>
              </w:rPr>
              <w:t>Refined</w:t>
            </w:r>
            <w:r w:rsidR="003D4435" w:rsidRPr="00070E05">
              <w:rPr>
                <w:rFonts w:ascii="Times New Roman" w:hAnsi="Times New Roman" w:cs="Times New Roman"/>
                <w:b/>
                <w:bCs/>
                <w:sz w:val="20"/>
                <w:szCs w:val="20"/>
              </w:rPr>
              <w:t xml:space="preserve"> nursing intervention</w:t>
            </w:r>
          </w:p>
        </w:tc>
      </w:tr>
      <w:tr w:rsidR="00070E05" w:rsidRPr="00070E05" w14:paraId="6236848F" w14:textId="77777777" w:rsidTr="00233478">
        <w:tc>
          <w:tcPr>
            <w:tcW w:w="14425" w:type="dxa"/>
            <w:gridSpan w:val="4"/>
            <w:tcBorders>
              <w:top w:val="dashed" w:sz="4" w:space="0" w:color="auto"/>
              <w:bottom w:val="dashed" w:sz="4" w:space="0" w:color="auto"/>
            </w:tcBorders>
            <w:shd w:val="clear" w:color="auto" w:fill="FFFFFF" w:themeFill="background1"/>
          </w:tcPr>
          <w:p w14:paraId="39C5540F" w14:textId="6D8B01AA" w:rsidR="003D4435" w:rsidRPr="00070E05" w:rsidRDefault="003D4435" w:rsidP="003D4435">
            <w:pPr>
              <w:jc w:val="center"/>
              <w:rPr>
                <w:rFonts w:ascii="Times New Roman" w:hAnsi="Times New Roman" w:cs="Times New Roman"/>
                <w:b/>
                <w:bCs/>
                <w:sz w:val="20"/>
                <w:szCs w:val="20"/>
              </w:rPr>
            </w:pPr>
            <w:r w:rsidRPr="00070E05">
              <w:rPr>
                <w:rFonts w:ascii="Times New Roman" w:hAnsi="Times New Roman" w:cs="Times New Roman"/>
                <w:b/>
                <w:bCs/>
                <w:sz w:val="20"/>
                <w:szCs w:val="20"/>
                <w:shd w:val="clear" w:color="auto" w:fill="FFFFFF"/>
              </w:rPr>
              <w:t>3.1. Nursing interventions for facilitating abdominal closure:</w:t>
            </w:r>
          </w:p>
        </w:tc>
      </w:tr>
      <w:tr w:rsidR="00070E05" w:rsidRPr="00070E05" w14:paraId="7FC001D9" w14:textId="77777777" w:rsidTr="0042723A">
        <w:tc>
          <w:tcPr>
            <w:tcW w:w="4673" w:type="dxa"/>
            <w:gridSpan w:val="2"/>
            <w:tcBorders>
              <w:top w:val="dashed" w:sz="4" w:space="0" w:color="auto"/>
              <w:bottom w:val="dashed" w:sz="4" w:space="0" w:color="auto"/>
            </w:tcBorders>
            <w:shd w:val="clear" w:color="auto" w:fill="FFFFFF" w:themeFill="background1"/>
          </w:tcPr>
          <w:p w14:paraId="7B1DDE57" w14:textId="72449B3C" w:rsidR="003D4435" w:rsidRPr="00070E05" w:rsidRDefault="00794B32" w:rsidP="003D4435">
            <w:pPr>
              <w:tabs>
                <w:tab w:val="left" w:pos="877"/>
              </w:tabs>
              <w:rPr>
                <w:rFonts w:ascii="Times New Roman" w:hAnsi="Times New Roman" w:cs="Times New Roman"/>
                <w:b/>
                <w:bCs/>
                <w:sz w:val="20"/>
                <w:szCs w:val="20"/>
              </w:rPr>
            </w:pPr>
            <w:r w:rsidRPr="00070E05">
              <w:rPr>
                <w:rFonts w:ascii="Times New Roman" w:hAnsi="Times New Roman" w:cs="Times New Roman"/>
                <w:b/>
                <w:bCs/>
                <w:sz w:val="20"/>
                <w:szCs w:val="20"/>
                <w:shd w:val="clear" w:color="auto" w:fill="FFFFFF"/>
              </w:rPr>
              <w:t xml:space="preserve">3.1 a) Various methods may be used to help close the abdomen, depending on availability, including, but not limited to </w:t>
            </w:r>
            <w:proofErr w:type="gramStart"/>
            <w:r w:rsidRPr="00070E05">
              <w:rPr>
                <w:rFonts w:ascii="Times New Roman" w:hAnsi="Times New Roman" w:cs="Times New Roman"/>
                <w:b/>
                <w:bCs/>
                <w:sz w:val="20"/>
                <w:szCs w:val="20"/>
                <w:shd w:val="clear" w:color="auto" w:fill="FFFFFF"/>
              </w:rPr>
              <w:t>negative-pressure</w:t>
            </w:r>
            <w:proofErr w:type="gramEnd"/>
            <w:r w:rsidRPr="00070E05">
              <w:rPr>
                <w:rFonts w:ascii="Times New Roman" w:hAnsi="Times New Roman" w:cs="Times New Roman"/>
                <w:b/>
                <w:bCs/>
                <w:sz w:val="20"/>
                <w:szCs w:val="20"/>
                <w:shd w:val="clear" w:color="auto" w:fill="FFFFFF"/>
              </w:rPr>
              <w:t xml:space="preserve"> wound therapy and dynamic fascial tension devices/systems.</w:t>
            </w:r>
          </w:p>
        </w:tc>
        <w:tc>
          <w:tcPr>
            <w:tcW w:w="5245" w:type="dxa"/>
            <w:tcBorders>
              <w:top w:val="dashed" w:sz="4" w:space="0" w:color="auto"/>
              <w:bottom w:val="dashed" w:sz="4" w:space="0" w:color="auto"/>
            </w:tcBorders>
            <w:shd w:val="clear" w:color="auto" w:fill="FFFFFF" w:themeFill="background1"/>
          </w:tcPr>
          <w:p w14:paraId="43E7AB63" w14:textId="5E0705EC" w:rsidR="003D4435" w:rsidRPr="00070E05" w:rsidRDefault="00794B32" w:rsidP="003D4435">
            <w:pPr>
              <w:pStyle w:val="ListParagraph"/>
              <w:numPr>
                <w:ilvl w:val="0"/>
                <w:numId w:val="38"/>
              </w:num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None</w:t>
            </w:r>
          </w:p>
        </w:tc>
        <w:tc>
          <w:tcPr>
            <w:tcW w:w="4507" w:type="dxa"/>
            <w:tcBorders>
              <w:top w:val="dashed" w:sz="4" w:space="0" w:color="auto"/>
              <w:bottom w:val="dashed" w:sz="4" w:space="0" w:color="auto"/>
            </w:tcBorders>
            <w:shd w:val="clear" w:color="auto" w:fill="FFFFFF" w:themeFill="background1"/>
          </w:tcPr>
          <w:p w14:paraId="29A6D181" w14:textId="107CBDEB" w:rsidR="003D4435" w:rsidRPr="00070E05" w:rsidRDefault="00532D1B" w:rsidP="003D4435">
            <w:pPr>
              <w:rPr>
                <w:rFonts w:ascii="Times New Roman" w:hAnsi="Times New Roman" w:cs="Times New Roman"/>
                <w:sz w:val="20"/>
                <w:szCs w:val="20"/>
              </w:rPr>
            </w:pPr>
            <w:r w:rsidRPr="00070E05">
              <w:rPr>
                <w:rFonts w:ascii="Times New Roman" w:hAnsi="Times New Roman" w:cs="Times New Roman"/>
                <w:sz w:val="20"/>
                <w:szCs w:val="20"/>
              </w:rPr>
              <w:t>3.1a) No refinement required</w:t>
            </w:r>
          </w:p>
        </w:tc>
      </w:tr>
      <w:tr w:rsidR="00070E05" w:rsidRPr="00070E05" w14:paraId="6B85379B" w14:textId="77777777" w:rsidTr="0042723A">
        <w:tc>
          <w:tcPr>
            <w:tcW w:w="4673" w:type="dxa"/>
            <w:gridSpan w:val="2"/>
            <w:tcBorders>
              <w:top w:val="dashed" w:sz="4" w:space="0" w:color="auto"/>
              <w:bottom w:val="dashed" w:sz="4" w:space="0" w:color="auto"/>
            </w:tcBorders>
            <w:shd w:val="clear" w:color="auto" w:fill="FFFFFF" w:themeFill="background1"/>
          </w:tcPr>
          <w:p w14:paraId="6754843C" w14:textId="3F1A0A34" w:rsidR="00A643F2" w:rsidRPr="00070E05" w:rsidRDefault="00A643F2" w:rsidP="00A643F2">
            <w:pPr>
              <w:tabs>
                <w:tab w:val="left" w:pos="989"/>
              </w:tabs>
              <w:rPr>
                <w:rFonts w:ascii="Times New Roman" w:hAnsi="Times New Roman" w:cs="Times New Roman"/>
                <w:b/>
                <w:bCs/>
                <w:sz w:val="20"/>
                <w:szCs w:val="20"/>
              </w:rPr>
            </w:pPr>
            <w:r w:rsidRPr="00070E05">
              <w:rPr>
                <w:rFonts w:ascii="Times New Roman" w:hAnsi="Times New Roman" w:cs="Times New Roman"/>
                <w:b/>
                <w:bCs/>
                <w:sz w:val="20"/>
                <w:szCs w:val="20"/>
                <w:shd w:val="clear" w:color="auto" w:fill="FFFFFF"/>
              </w:rPr>
              <w:t>3.1 b) Nurses should be competent with systems used in their individual practice environments. Allow for regular in-service and training on latest devices available</w:t>
            </w:r>
          </w:p>
        </w:tc>
        <w:tc>
          <w:tcPr>
            <w:tcW w:w="5245" w:type="dxa"/>
            <w:tcBorders>
              <w:top w:val="dashed" w:sz="4" w:space="0" w:color="auto"/>
              <w:bottom w:val="dashed" w:sz="4" w:space="0" w:color="auto"/>
            </w:tcBorders>
            <w:shd w:val="clear" w:color="auto" w:fill="FFFFFF" w:themeFill="background1"/>
          </w:tcPr>
          <w:p w14:paraId="2FE73D35" w14:textId="77777777" w:rsidR="00A643F2" w:rsidRPr="00070E05" w:rsidRDefault="00A643F2" w:rsidP="00A643F2">
            <w:pPr>
              <w:pStyle w:val="ListParagraph"/>
              <w:numPr>
                <w:ilvl w:val="0"/>
                <w:numId w:val="64"/>
              </w:numPr>
              <w:rPr>
                <w:rFonts w:ascii="Times New Roman" w:hAnsi="Times New Roman" w:cs="Times New Roman"/>
                <w:sz w:val="20"/>
                <w:szCs w:val="20"/>
              </w:rPr>
            </w:pPr>
            <w:r w:rsidRPr="00070E05">
              <w:rPr>
                <w:rFonts w:ascii="Times New Roman" w:hAnsi="Times New Roman" w:cs="Times New Roman"/>
                <w:sz w:val="20"/>
                <w:szCs w:val="20"/>
              </w:rPr>
              <w:t>Collaboration between Wound care staff Representative of company and nursing staff for effective use of systems.</w:t>
            </w:r>
          </w:p>
          <w:p w14:paraId="3061F021" w14:textId="5523DC7E" w:rsidR="00A643F2" w:rsidRPr="00070E05" w:rsidRDefault="00A643F2" w:rsidP="00A643F2">
            <w:pPr>
              <w:pStyle w:val="ListParagraph"/>
              <w:numPr>
                <w:ilvl w:val="0"/>
                <w:numId w:val="39"/>
              </w:numPr>
              <w:rPr>
                <w:rFonts w:ascii="Times New Roman" w:hAnsi="Times New Roman" w:cs="Times New Roman"/>
                <w:sz w:val="20"/>
                <w:szCs w:val="20"/>
              </w:rPr>
            </w:pPr>
            <w:r w:rsidRPr="00070E05">
              <w:rPr>
                <w:rFonts w:ascii="Times New Roman" w:hAnsi="Times New Roman" w:cs="Times New Roman"/>
                <w:sz w:val="20"/>
                <w:szCs w:val="20"/>
              </w:rPr>
              <w:t>Nurses to be trained in monitoring IAP. Management of complex wounds should be included in the nursing curriculum.</w:t>
            </w:r>
          </w:p>
        </w:tc>
        <w:tc>
          <w:tcPr>
            <w:tcW w:w="4507" w:type="dxa"/>
            <w:tcBorders>
              <w:top w:val="dashed" w:sz="4" w:space="0" w:color="auto"/>
              <w:bottom w:val="dashed" w:sz="4" w:space="0" w:color="auto"/>
            </w:tcBorders>
            <w:shd w:val="clear" w:color="auto" w:fill="FFFFFF" w:themeFill="background1"/>
          </w:tcPr>
          <w:p w14:paraId="3845DEE8" w14:textId="0DAB1B88" w:rsidR="00A643F2" w:rsidRPr="00070E05" w:rsidRDefault="00A643F2" w:rsidP="00A643F2">
            <w:pPr>
              <w:rPr>
                <w:rFonts w:ascii="Times New Roman" w:hAnsi="Times New Roman" w:cs="Times New Roman"/>
                <w:sz w:val="20"/>
                <w:szCs w:val="20"/>
                <w:u w:val="single"/>
                <w:shd w:val="clear" w:color="auto" w:fill="FFFFFF"/>
              </w:rPr>
            </w:pPr>
            <w:r w:rsidRPr="00070E05">
              <w:rPr>
                <w:rFonts w:ascii="Times New Roman" w:hAnsi="Times New Roman" w:cs="Times New Roman"/>
                <w:sz w:val="20"/>
                <w:szCs w:val="20"/>
              </w:rPr>
              <w:t>3.1b) No refinement required</w:t>
            </w:r>
          </w:p>
        </w:tc>
      </w:tr>
      <w:tr w:rsidR="00070E05" w:rsidRPr="00070E05" w14:paraId="06BE74DA" w14:textId="77777777" w:rsidTr="00B73141">
        <w:tc>
          <w:tcPr>
            <w:tcW w:w="14425" w:type="dxa"/>
            <w:gridSpan w:val="4"/>
            <w:tcBorders>
              <w:top w:val="dashed" w:sz="4" w:space="0" w:color="auto"/>
              <w:bottom w:val="dashed" w:sz="4" w:space="0" w:color="auto"/>
            </w:tcBorders>
            <w:shd w:val="clear" w:color="auto" w:fill="FFFFFF" w:themeFill="background1"/>
          </w:tcPr>
          <w:p w14:paraId="4AB46CCB" w14:textId="648F898E" w:rsidR="00A643F2" w:rsidRPr="00070E05" w:rsidRDefault="00A643F2" w:rsidP="00A643F2">
            <w:pPr>
              <w:jc w:val="center"/>
              <w:rPr>
                <w:rFonts w:ascii="Times New Roman" w:hAnsi="Times New Roman" w:cs="Times New Roman"/>
                <w:b/>
                <w:bCs/>
                <w:sz w:val="20"/>
                <w:szCs w:val="20"/>
              </w:rPr>
            </w:pPr>
            <w:r w:rsidRPr="00070E05">
              <w:rPr>
                <w:rFonts w:ascii="Times New Roman" w:hAnsi="Times New Roman" w:cs="Times New Roman"/>
                <w:b/>
                <w:bCs/>
                <w:sz w:val="20"/>
                <w:szCs w:val="20"/>
              </w:rPr>
              <w:lastRenderedPageBreak/>
              <w:tab/>
            </w:r>
            <w:r w:rsidRPr="00070E05">
              <w:rPr>
                <w:rFonts w:ascii="Times New Roman" w:hAnsi="Times New Roman" w:cs="Times New Roman"/>
                <w:b/>
                <w:bCs/>
                <w:sz w:val="20"/>
                <w:szCs w:val="20"/>
                <w:shd w:val="clear" w:color="auto" w:fill="FFFFFF"/>
              </w:rPr>
              <w:t>3.2. Nursing assessment and management of the temporary abdominal closure device.</w:t>
            </w:r>
          </w:p>
        </w:tc>
      </w:tr>
      <w:tr w:rsidR="00070E05" w:rsidRPr="00070E05" w14:paraId="459208E6" w14:textId="77777777" w:rsidTr="0042723A">
        <w:tc>
          <w:tcPr>
            <w:tcW w:w="4673" w:type="dxa"/>
            <w:gridSpan w:val="2"/>
            <w:tcBorders>
              <w:top w:val="dashed" w:sz="4" w:space="0" w:color="auto"/>
              <w:bottom w:val="dashed" w:sz="4" w:space="0" w:color="auto"/>
            </w:tcBorders>
            <w:shd w:val="clear" w:color="auto" w:fill="FFFFFF" w:themeFill="background1"/>
          </w:tcPr>
          <w:p w14:paraId="7B5F9EA4" w14:textId="380EB02E" w:rsidR="00A643F2" w:rsidRPr="00070E05" w:rsidRDefault="0094003A" w:rsidP="00A643F2">
            <w:pPr>
              <w:tabs>
                <w:tab w:val="left" w:pos="814"/>
              </w:tabs>
              <w:rPr>
                <w:rFonts w:ascii="Times New Roman" w:hAnsi="Times New Roman" w:cs="Times New Roman"/>
                <w:b/>
                <w:bCs/>
                <w:sz w:val="20"/>
                <w:szCs w:val="20"/>
              </w:rPr>
            </w:pPr>
            <w:r w:rsidRPr="00070E05">
              <w:rPr>
                <w:rFonts w:ascii="Times New Roman" w:hAnsi="Times New Roman" w:cs="Times New Roman"/>
                <w:b/>
                <w:bCs/>
                <w:sz w:val="20"/>
                <w:szCs w:val="20"/>
                <w:shd w:val="clear" w:color="auto" w:fill="FFFFFF"/>
              </w:rPr>
              <w:t>3.2 b) Continuous monitoring of the integrity and function of the temporary abdominal closure device and monitor for changes in drainage volume and appearance.</w:t>
            </w:r>
          </w:p>
        </w:tc>
        <w:tc>
          <w:tcPr>
            <w:tcW w:w="5245" w:type="dxa"/>
            <w:tcBorders>
              <w:top w:val="dashed" w:sz="4" w:space="0" w:color="auto"/>
              <w:bottom w:val="dashed" w:sz="4" w:space="0" w:color="auto"/>
            </w:tcBorders>
            <w:shd w:val="clear" w:color="auto" w:fill="FFFFFF" w:themeFill="background1"/>
          </w:tcPr>
          <w:p w14:paraId="1E55F596" w14:textId="0971AF97" w:rsidR="00A643F2" w:rsidRPr="00070E05" w:rsidRDefault="0094003A" w:rsidP="00A643F2">
            <w:pPr>
              <w:pStyle w:val="ListParagraph"/>
              <w:numPr>
                <w:ilvl w:val="0"/>
                <w:numId w:val="41"/>
              </w:numPr>
              <w:rPr>
                <w:rFonts w:ascii="Times New Roman" w:hAnsi="Times New Roman" w:cs="Times New Roman"/>
                <w:sz w:val="20"/>
                <w:szCs w:val="20"/>
              </w:rPr>
            </w:pPr>
            <w:r w:rsidRPr="00070E05">
              <w:rPr>
                <w:rFonts w:ascii="Times New Roman" w:hAnsi="Times New Roman" w:cs="Times New Roman"/>
                <w:sz w:val="20"/>
                <w:szCs w:val="20"/>
              </w:rPr>
              <w:t>None</w:t>
            </w:r>
          </w:p>
        </w:tc>
        <w:tc>
          <w:tcPr>
            <w:tcW w:w="4507" w:type="dxa"/>
            <w:tcBorders>
              <w:top w:val="dashed" w:sz="4" w:space="0" w:color="auto"/>
              <w:bottom w:val="dashed" w:sz="4" w:space="0" w:color="auto"/>
            </w:tcBorders>
            <w:shd w:val="clear" w:color="auto" w:fill="FFFFFF" w:themeFill="background1"/>
          </w:tcPr>
          <w:p w14:paraId="62BB46A5" w14:textId="4A694D26" w:rsidR="00A643F2" w:rsidRPr="00070E05" w:rsidRDefault="0094003A" w:rsidP="00A643F2">
            <w:pPr>
              <w:rPr>
                <w:rFonts w:ascii="Times New Roman" w:hAnsi="Times New Roman" w:cs="Times New Roman"/>
                <w:sz w:val="20"/>
                <w:szCs w:val="20"/>
              </w:rPr>
            </w:pPr>
            <w:r w:rsidRPr="00070E05">
              <w:rPr>
                <w:rFonts w:ascii="Times New Roman" w:hAnsi="Times New Roman" w:cs="Times New Roman"/>
                <w:sz w:val="20"/>
                <w:szCs w:val="20"/>
              </w:rPr>
              <w:t>3.2b) No refinement required</w:t>
            </w:r>
          </w:p>
        </w:tc>
      </w:tr>
      <w:tr w:rsidR="00070E05" w:rsidRPr="00070E05" w14:paraId="29961B74" w14:textId="77777777" w:rsidTr="00EF62D0">
        <w:tc>
          <w:tcPr>
            <w:tcW w:w="4673" w:type="dxa"/>
            <w:gridSpan w:val="2"/>
            <w:tcBorders>
              <w:top w:val="single" w:sz="4" w:space="0" w:color="auto"/>
              <w:bottom w:val="single" w:sz="4" w:space="0" w:color="auto"/>
            </w:tcBorders>
            <w:shd w:val="clear" w:color="auto" w:fill="D9E2F3" w:themeFill="accent1" w:themeFillTint="33"/>
          </w:tcPr>
          <w:p w14:paraId="6B157D4A" w14:textId="38017F83" w:rsidR="00A643F2" w:rsidRPr="00070E05" w:rsidRDefault="001E50FC" w:rsidP="00A643F2">
            <w:pPr>
              <w:tabs>
                <w:tab w:val="left" w:pos="814"/>
              </w:tabs>
              <w:jc w:val="cente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rPr>
              <w:t>Refined</w:t>
            </w:r>
            <w:r w:rsidR="00A643F2" w:rsidRPr="00070E05">
              <w:rPr>
                <w:rFonts w:ascii="Times New Roman" w:hAnsi="Times New Roman" w:cs="Times New Roman"/>
                <w:b/>
                <w:bCs/>
                <w:sz w:val="20"/>
                <w:szCs w:val="20"/>
              </w:rPr>
              <w:t xml:space="preserve"> nursing guideline statement</w:t>
            </w:r>
          </w:p>
        </w:tc>
        <w:tc>
          <w:tcPr>
            <w:tcW w:w="5245" w:type="dxa"/>
            <w:tcBorders>
              <w:top w:val="single" w:sz="4" w:space="0" w:color="auto"/>
              <w:bottom w:val="single" w:sz="4" w:space="0" w:color="auto"/>
            </w:tcBorders>
            <w:shd w:val="clear" w:color="auto" w:fill="D9E2F3" w:themeFill="accent1" w:themeFillTint="33"/>
          </w:tcPr>
          <w:p w14:paraId="32747AFE" w14:textId="6FC5C7ED" w:rsidR="00A643F2" w:rsidRPr="00070E05" w:rsidRDefault="00A643F2" w:rsidP="00A643F2">
            <w:pPr>
              <w:jc w:val="center"/>
              <w:rPr>
                <w:rFonts w:ascii="Times New Roman" w:hAnsi="Times New Roman" w:cs="Times New Roman"/>
                <w:sz w:val="20"/>
                <w:szCs w:val="20"/>
              </w:rPr>
            </w:pPr>
            <w:r w:rsidRPr="00070E05">
              <w:rPr>
                <w:rFonts w:ascii="Times New Roman" w:hAnsi="Times New Roman" w:cs="Times New Roman"/>
                <w:b/>
                <w:bCs/>
                <w:sz w:val="20"/>
                <w:szCs w:val="20"/>
              </w:rPr>
              <w:t>Comments from experts</w:t>
            </w:r>
          </w:p>
        </w:tc>
        <w:tc>
          <w:tcPr>
            <w:tcW w:w="4507" w:type="dxa"/>
            <w:tcBorders>
              <w:top w:val="single" w:sz="4" w:space="0" w:color="auto"/>
              <w:bottom w:val="single" w:sz="4" w:space="0" w:color="auto"/>
            </w:tcBorders>
            <w:shd w:val="clear" w:color="auto" w:fill="D9E2F3" w:themeFill="accent1" w:themeFillTint="33"/>
          </w:tcPr>
          <w:p w14:paraId="399F2689" w14:textId="49D551D8" w:rsidR="00A643F2" w:rsidRPr="00070E05" w:rsidRDefault="001E50FC" w:rsidP="00A643F2">
            <w:pPr>
              <w:jc w:val="center"/>
              <w:rPr>
                <w:rFonts w:ascii="Times New Roman" w:hAnsi="Times New Roman" w:cs="Times New Roman"/>
                <w:sz w:val="20"/>
                <w:szCs w:val="20"/>
              </w:rPr>
            </w:pPr>
            <w:r w:rsidRPr="00070E05">
              <w:rPr>
                <w:rFonts w:ascii="Times New Roman" w:hAnsi="Times New Roman" w:cs="Times New Roman"/>
                <w:b/>
                <w:bCs/>
                <w:sz w:val="20"/>
                <w:szCs w:val="20"/>
              </w:rPr>
              <w:t>Refined</w:t>
            </w:r>
            <w:r w:rsidR="00A643F2" w:rsidRPr="00070E05">
              <w:rPr>
                <w:rFonts w:ascii="Times New Roman" w:hAnsi="Times New Roman" w:cs="Times New Roman"/>
                <w:b/>
                <w:bCs/>
                <w:sz w:val="20"/>
                <w:szCs w:val="20"/>
              </w:rPr>
              <w:t xml:space="preserve"> nursing guideline statement</w:t>
            </w:r>
          </w:p>
        </w:tc>
      </w:tr>
      <w:tr w:rsidR="00070E05" w:rsidRPr="00070E05" w14:paraId="067D64C3" w14:textId="77777777" w:rsidTr="006F6880">
        <w:tc>
          <w:tcPr>
            <w:tcW w:w="14425" w:type="dxa"/>
            <w:gridSpan w:val="4"/>
            <w:tcBorders>
              <w:top w:val="single" w:sz="4" w:space="0" w:color="auto"/>
              <w:bottom w:val="single" w:sz="4" w:space="0" w:color="auto"/>
            </w:tcBorders>
            <w:shd w:val="clear" w:color="auto" w:fill="D9E2F3" w:themeFill="accent1" w:themeFillTint="33"/>
            <w:vAlign w:val="center"/>
          </w:tcPr>
          <w:p w14:paraId="796A8501" w14:textId="50559E92" w:rsidR="00A643F2" w:rsidRPr="00070E05" w:rsidRDefault="00A643F2" w:rsidP="00A643F2">
            <w:pPr>
              <w:jc w:val="center"/>
              <w:rPr>
                <w:rFonts w:ascii="Times New Roman" w:hAnsi="Times New Roman" w:cs="Times New Roman"/>
                <w:b/>
                <w:bCs/>
                <w:sz w:val="20"/>
                <w:szCs w:val="20"/>
              </w:rPr>
            </w:pPr>
            <w:r w:rsidRPr="00070E05">
              <w:rPr>
                <w:rFonts w:ascii="Times New Roman" w:hAnsi="Times New Roman" w:cs="Times New Roman"/>
                <w:b/>
                <w:bCs/>
                <w:sz w:val="20"/>
                <w:szCs w:val="20"/>
              </w:rPr>
              <w:t>Nursing guideline statement 4: Nutrition</w:t>
            </w:r>
          </w:p>
        </w:tc>
      </w:tr>
      <w:tr w:rsidR="00070E05" w:rsidRPr="00070E05" w14:paraId="068E7FCF" w14:textId="77777777" w:rsidTr="005826BA">
        <w:tc>
          <w:tcPr>
            <w:tcW w:w="4673" w:type="dxa"/>
            <w:gridSpan w:val="2"/>
            <w:tcBorders>
              <w:top w:val="single" w:sz="4" w:space="0" w:color="auto"/>
              <w:bottom w:val="dashed" w:sz="4" w:space="0" w:color="auto"/>
            </w:tcBorders>
            <w:shd w:val="clear" w:color="auto" w:fill="FFFFFF" w:themeFill="background1"/>
          </w:tcPr>
          <w:p w14:paraId="0E44D96F" w14:textId="77777777" w:rsidR="0015095F" w:rsidRPr="00070E05" w:rsidRDefault="0015095F" w:rsidP="0015095F">
            <w:pPr>
              <w:rPr>
                <w:rFonts w:ascii="Times New Roman" w:hAnsi="Times New Roman" w:cs="Times New Roman"/>
                <w:b/>
                <w:bCs/>
                <w:sz w:val="20"/>
                <w:szCs w:val="20"/>
              </w:rPr>
            </w:pPr>
            <w:r w:rsidRPr="00070E05">
              <w:rPr>
                <w:rFonts w:ascii="Times New Roman" w:hAnsi="Times New Roman" w:cs="Times New Roman"/>
                <w:b/>
                <w:bCs/>
                <w:sz w:val="20"/>
                <w:szCs w:val="20"/>
              </w:rPr>
              <w:t>a) No recommendations can be made related to the optimal timing of nutrition in intra-abdominal hypertension/abdominal compartment syndrome, as it is patient specific. However, several studies suggest that the use of early enteral nutrition in the open abdomen is safe and have demonstrated earlier fascial closure rates and fewer complications.</w:t>
            </w:r>
          </w:p>
          <w:p w14:paraId="3ACB1989" w14:textId="0EE55043" w:rsidR="00A643F2" w:rsidRPr="00070E05" w:rsidRDefault="00A643F2" w:rsidP="00A643F2">
            <w:pPr>
              <w:tabs>
                <w:tab w:val="left" w:pos="814"/>
              </w:tabs>
              <w:rPr>
                <w:rFonts w:ascii="Times New Roman" w:hAnsi="Times New Roman" w:cs="Times New Roman"/>
                <w:b/>
                <w:bCs/>
                <w:sz w:val="20"/>
                <w:szCs w:val="20"/>
                <w:shd w:val="clear" w:color="auto" w:fill="FFFFFF"/>
              </w:rPr>
            </w:pPr>
          </w:p>
        </w:tc>
        <w:tc>
          <w:tcPr>
            <w:tcW w:w="5245" w:type="dxa"/>
            <w:tcBorders>
              <w:top w:val="single" w:sz="4" w:space="0" w:color="auto"/>
              <w:bottom w:val="dashed" w:sz="4" w:space="0" w:color="auto"/>
            </w:tcBorders>
            <w:shd w:val="clear" w:color="auto" w:fill="FFFFFF" w:themeFill="background1"/>
          </w:tcPr>
          <w:p w14:paraId="689B1A46" w14:textId="77777777" w:rsidR="00E220CC" w:rsidRPr="00070E05" w:rsidRDefault="00E220CC" w:rsidP="00E220CC">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Importance of daily monitoring...inputs of dieticians in CCU...staff need to monitor blood results indicating pts protein and feeding profile.</w:t>
            </w:r>
          </w:p>
          <w:p w14:paraId="214BD7BB" w14:textId="77777777" w:rsidR="00E220CC" w:rsidRPr="00070E05" w:rsidRDefault="00E220CC" w:rsidP="00E220CC">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If it is safe enteral feeding is recommended otherwise in my practice most patients with open abdomens are put on TPN.</w:t>
            </w:r>
          </w:p>
          <w:p w14:paraId="759FF4C7" w14:textId="77777777" w:rsidR="00E220CC" w:rsidRPr="00070E05" w:rsidRDefault="00E220CC" w:rsidP="00E220CC">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Emphasis on individualised assessment and decision making.</w:t>
            </w:r>
          </w:p>
          <w:p w14:paraId="147E59F3" w14:textId="77777777" w:rsidR="00E220CC" w:rsidRPr="00070E05" w:rsidRDefault="00E220CC" w:rsidP="00E220CC">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Involving a dietician to facilitate optimal early nutrition, either enteral or parenteral is best for optimal healing. Delaying nutrition can lead to other complication including malnutrition, refeeding syndrome, and poor wound healing.</w:t>
            </w:r>
          </w:p>
          <w:p w14:paraId="4E4D893B" w14:textId="77777777" w:rsidR="00E220CC" w:rsidRPr="00070E05" w:rsidRDefault="00E220CC" w:rsidP="00E220CC">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Early feeding has its advantages, but adverse outcomes may persist, like a paralytic ileus which may worsen the compartment syndrome.</w:t>
            </w:r>
          </w:p>
          <w:p w14:paraId="0F9680FE" w14:textId="77777777" w:rsidR="00E220CC" w:rsidRPr="00070E05" w:rsidRDefault="00E220CC" w:rsidP="00E220CC">
            <w:pPr>
              <w:pStyle w:val="ListParagraph"/>
              <w:numPr>
                <w:ilvl w:val="0"/>
                <w:numId w:val="42"/>
              </w:numPr>
              <w:rPr>
                <w:rFonts w:ascii="Times New Roman" w:hAnsi="Times New Roman" w:cs="Times New Roman"/>
                <w:b/>
                <w:bCs/>
                <w:sz w:val="20"/>
                <w:szCs w:val="20"/>
                <w:u w:val="single"/>
              </w:rPr>
            </w:pPr>
            <w:r w:rsidRPr="00070E05">
              <w:rPr>
                <w:rFonts w:ascii="Times New Roman" w:hAnsi="Times New Roman" w:cs="Times New Roman"/>
                <w:sz w:val="20"/>
                <w:szCs w:val="20"/>
              </w:rPr>
              <w:t>The patient’s abdomen may be too sensitive post operatively. TPN good be a preferred alternative to prevent necrosis in the bowel.</w:t>
            </w:r>
          </w:p>
          <w:p w14:paraId="1C9F6899" w14:textId="3D42E378" w:rsidR="00A643F2" w:rsidRPr="00070E05" w:rsidRDefault="00A643F2" w:rsidP="00E220CC">
            <w:pPr>
              <w:rPr>
                <w:rFonts w:ascii="Times New Roman" w:hAnsi="Times New Roman" w:cs="Times New Roman"/>
                <w:sz w:val="20"/>
                <w:szCs w:val="20"/>
              </w:rPr>
            </w:pPr>
          </w:p>
        </w:tc>
        <w:tc>
          <w:tcPr>
            <w:tcW w:w="4507" w:type="dxa"/>
            <w:tcBorders>
              <w:top w:val="single" w:sz="4" w:space="0" w:color="auto"/>
              <w:bottom w:val="dashed" w:sz="4" w:space="0" w:color="auto"/>
            </w:tcBorders>
            <w:shd w:val="clear" w:color="auto" w:fill="FFFFFF" w:themeFill="background1"/>
          </w:tcPr>
          <w:p w14:paraId="2A7C8887" w14:textId="7E88CC6B" w:rsidR="00A643F2" w:rsidRPr="00070E05" w:rsidRDefault="00E220CC" w:rsidP="00A643F2">
            <w:pPr>
              <w:rPr>
                <w:rFonts w:ascii="Times New Roman" w:hAnsi="Times New Roman" w:cs="Times New Roman"/>
                <w:sz w:val="20"/>
                <w:szCs w:val="20"/>
              </w:rPr>
            </w:pPr>
            <w:r w:rsidRPr="00070E05">
              <w:rPr>
                <w:rFonts w:ascii="Times New Roman" w:hAnsi="Times New Roman" w:cs="Times New Roman"/>
                <w:sz w:val="20"/>
                <w:szCs w:val="20"/>
              </w:rPr>
              <w:t>4a) No refinement required</w:t>
            </w:r>
          </w:p>
        </w:tc>
      </w:tr>
      <w:tr w:rsidR="00070E05" w:rsidRPr="00070E05" w14:paraId="6E8D81F2" w14:textId="77777777" w:rsidTr="005826BA">
        <w:tc>
          <w:tcPr>
            <w:tcW w:w="4673" w:type="dxa"/>
            <w:gridSpan w:val="2"/>
            <w:tcBorders>
              <w:top w:val="dashed" w:sz="4" w:space="0" w:color="auto"/>
              <w:bottom w:val="dashed" w:sz="4" w:space="0" w:color="auto"/>
            </w:tcBorders>
            <w:shd w:val="clear" w:color="auto" w:fill="FFFFFF" w:themeFill="background1"/>
          </w:tcPr>
          <w:p w14:paraId="099A6FE2" w14:textId="77777777" w:rsidR="0015095F" w:rsidRPr="00070E05" w:rsidRDefault="0015095F" w:rsidP="0015095F">
            <w:pPr>
              <w:rPr>
                <w:rFonts w:ascii="Times New Roman" w:hAnsi="Times New Roman" w:cs="Times New Roman"/>
                <w:b/>
                <w:bCs/>
                <w:sz w:val="20"/>
                <w:szCs w:val="20"/>
              </w:rPr>
            </w:pPr>
            <w:r w:rsidRPr="00070E05">
              <w:rPr>
                <w:rFonts w:ascii="Times New Roman" w:hAnsi="Times New Roman" w:cs="Times New Roman"/>
                <w:b/>
                <w:bCs/>
                <w:sz w:val="20"/>
                <w:szCs w:val="20"/>
              </w:rPr>
              <w:t>b) Advocate for gastric and colonic prokinetic agents.</w:t>
            </w:r>
          </w:p>
          <w:p w14:paraId="0EA8009A" w14:textId="355B4608" w:rsidR="00A643F2" w:rsidRPr="00070E05" w:rsidRDefault="00A643F2" w:rsidP="00A643F2">
            <w:pPr>
              <w:tabs>
                <w:tab w:val="left" w:pos="814"/>
              </w:tabs>
              <w:rPr>
                <w:rFonts w:ascii="Times New Roman" w:hAnsi="Times New Roman" w:cs="Times New Roman"/>
                <w:b/>
                <w:bCs/>
                <w:sz w:val="20"/>
                <w:szCs w:val="20"/>
                <w:shd w:val="clear" w:color="auto" w:fill="FFFFFF"/>
              </w:rPr>
            </w:pPr>
          </w:p>
        </w:tc>
        <w:tc>
          <w:tcPr>
            <w:tcW w:w="5245" w:type="dxa"/>
            <w:tcBorders>
              <w:top w:val="dashed" w:sz="4" w:space="0" w:color="auto"/>
              <w:bottom w:val="dashed" w:sz="4" w:space="0" w:color="auto"/>
            </w:tcBorders>
            <w:shd w:val="clear" w:color="auto" w:fill="FFFFFF" w:themeFill="background1"/>
          </w:tcPr>
          <w:p w14:paraId="0A41C5A8" w14:textId="77777777" w:rsidR="00B13724" w:rsidRPr="00070E05" w:rsidRDefault="00B13724" w:rsidP="00B13724">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Both are good for the gastrointestinal system.</w:t>
            </w:r>
          </w:p>
          <w:p w14:paraId="18488331" w14:textId="77777777" w:rsidR="00B13724" w:rsidRPr="00070E05" w:rsidRDefault="00B13724" w:rsidP="00B13724">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Gastric prokinetics yes, personally I am unsure of the role of colonic prokinetics in this patient population.</w:t>
            </w:r>
          </w:p>
          <w:p w14:paraId="30DDBB61" w14:textId="77777777" w:rsidR="00B13724" w:rsidRPr="00070E05" w:rsidRDefault="00B13724" w:rsidP="00B13724">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Addition of "where appropriate" as prokinetics may be contraindicated in ileus.</w:t>
            </w:r>
          </w:p>
          <w:p w14:paraId="456A4424" w14:textId="77777777" w:rsidR="00B13724" w:rsidRPr="00070E05" w:rsidRDefault="00B13724" w:rsidP="00B13724">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If available.</w:t>
            </w:r>
          </w:p>
          <w:p w14:paraId="18C4F2FF" w14:textId="77777777" w:rsidR="00B13724" w:rsidRPr="00070E05" w:rsidRDefault="00B13724" w:rsidP="00B13724">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Provided patency of the gastrointestinal tract has been confirmed.</w:t>
            </w:r>
          </w:p>
          <w:p w14:paraId="5E2BBB95" w14:textId="25C5356D" w:rsidR="00A643F2" w:rsidRPr="00070E05" w:rsidRDefault="00B13724" w:rsidP="00B13724">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Decreasing the acid content in the gut could promote "good" bacteria in the gut.</w:t>
            </w:r>
          </w:p>
        </w:tc>
        <w:tc>
          <w:tcPr>
            <w:tcW w:w="4507" w:type="dxa"/>
            <w:tcBorders>
              <w:top w:val="dashed" w:sz="4" w:space="0" w:color="auto"/>
              <w:bottom w:val="dashed" w:sz="4" w:space="0" w:color="auto"/>
            </w:tcBorders>
            <w:shd w:val="clear" w:color="auto" w:fill="FFFFFF" w:themeFill="background1"/>
          </w:tcPr>
          <w:p w14:paraId="4EC82057" w14:textId="4F8319B3" w:rsidR="00A643F2" w:rsidRPr="00070E05" w:rsidRDefault="005826BA" w:rsidP="00A643F2">
            <w:pPr>
              <w:rPr>
                <w:rFonts w:ascii="Times New Roman" w:hAnsi="Times New Roman" w:cs="Times New Roman"/>
                <w:sz w:val="20"/>
                <w:szCs w:val="20"/>
              </w:rPr>
            </w:pPr>
            <w:r w:rsidRPr="00070E05">
              <w:rPr>
                <w:rFonts w:ascii="Times New Roman" w:hAnsi="Times New Roman" w:cs="Times New Roman"/>
                <w:sz w:val="20"/>
                <w:szCs w:val="20"/>
              </w:rPr>
              <w:t>4b) No refinement required</w:t>
            </w:r>
          </w:p>
        </w:tc>
      </w:tr>
      <w:tr w:rsidR="00070E05" w:rsidRPr="00070E05" w14:paraId="29425CD8" w14:textId="77777777" w:rsidTr="005826BA">
        <w:tc>
          <w:tcPr>
            <w:tcW w:w="4673" w:type="dxa"/>
            <w:gridSpan w:val="2"/>
            <w:tcBorders>
              <w:top w:val="dashed" w:sz="4" w:space="0" w:color="auto"/>
              <w:bottom w:val="dashed" w:sz="4" w:space="0" w:color="auto"/>
            </w:tcBorders>
            <w:shd w:val="clear" w:color="auto" w:fill="FFFFFF" w:themeFill="background1"/>
          </w:tcPr>
          <w:p w14:paraId="076CB667" w14:textId="77777777" w:rsidR="008D419A" w:rsidRPr="00070E05" w:rsidRDefault="008D419A" w:rsidP="008D419A">
            <w:pPr>
              <w:rPr>
                <w:rFonts w:ascii="Times New Roman" w:hAnsi="Times New Roman" w:cs="Times New Roman"/>
                <w:b/>
                <w:bCs/>
                <w:sz w:val="20"/>
                <w:szCs w:val="20"/>
              </w:rPr>
            </w:pPr>
            <w:r w:rsidRPr="00070E05">
              <w:rPr>
                <w:rFonts w:ascii="Times New Roman" w:hAnsi="Times New Roman" w:cs="Times New Roman"/>
                <w:b/>
                <w:bCs/>
                <w:sz w:val="20"/>
                <w:szCs w:val="20"/>
              </w:rPr>
              <w:lastRenderedPageBreak/>
              <w:t>c) Work closely with the dietician and surgeon for an early and optimal feeding plan to ensure gastric motility and to prevent paralytic ileus. (Multidisciplinary approach)</w:t>
            </w:r>
          </w:p>
          <w:p w14:paraId="332C93E8" w14:textId="77777777" w:rsidR="008D419A" w:rsidRPr="00070E05" w:rsidRDefault="008D419A" w:rsidP="0015095F">
            <w:pPr>
              <w:rPr>
                <w:rFonts w:ascii="Times New Roman" w:hAnsi="Times New Roman" w:cs="Times New Roman"/>
                <w:b/>
                <w:bCs/>
                <w:sz w:val="20"/>
                <w:szCs w:val="20"/>
              </w:rPr>
            </w:pPr>
          </w:p>
        </w:tc>
        <w:tc>
          <w:tcPr>
            <w:tcW w:w="5245" w:type="dxa"/>
            <w:tcBorders>
              <w:top w:val="dashed" w:sz="4" w:space="0" w:color="auto"/>
              <w:bottom w:val="dashed" w:sz="4" w:space="0" w:color="auto"/>
            </w:tcBorders>
            <w:shd w:val="clear" w:color="auto" w:fill="FFFFFF" w:themeFill="background1"/>
          </w:tcPr>
          <w:p w14:paraId="6B77E1EE" w14:textId="77777777" w:rsidR="00F7067C" w:rsidRPr="00070E05" w:rsidRDefault="00F7067C" w:rsidP="00F7067C">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Early "interventions" from nursing side - practical care to enhance GIT recovery.</w:t>
            </w:r>
          </w:p>
          <w:p w14:paraId="71235BD2" w14:textId="77777777" w:rsidR="00F7067C" w:rsidRPr="00070E05" w:rsidRDefault="00F7067C" w:rsidP="00F7067C">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Early feeding helps improve patient’s condition.</w:t>
            </w:r>
          </w:p>
          <w:p w14:paraId="74868AEF" w14:textId="77777777" w:rsidR="00F7067C" w:rsidRPr="00070E05" w:rsidRDefault="00F7067C" w:rsidP="00F7067C">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A functional Gastrointestinal system may reduce one of the factors that can worsen a compartment syndrome.</w:t>
            </w:r>
          </w:p>
          <w:p w14:paraId="5032F0D0" w14:textId="688CF892" w:rsidR="008D419A" w:rsidRPr="00070E05" w:rsidRDefault="00F7067C" w:rsidP="00F7067C">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Avoid the routine measurement of gastric residuals</w:t>
            </w:r>
          </w:p>
        </w:tc>
        <w:tc>
          <w:tcPr>
            <w:tcW w:w="4507" w:type="dxa"/>
            <w:tcBorders>
              <w:top w:val="dashed" w:sz="4" w:space="0" w:color="auto"/>
              <w:bottom w:val="dashed" w:sz="4" w:space="0" w:color="auto"/>
            </w:tcBorders>
            <w:shd w:val="clear" w:color="auto" w:fill="FFFFFF" w:themeFill="background1"/>
          </w:tcPr>
          <w:p w14:paraId="4D4D4AFB" w14:textId="6298A965" w:rsidR="008D419A" w:rsidRPr="00070E05" w:rsidRDefault="005826BA" w:rsidP="00A643F2">
            <w:pPr>
              <w:rPr>
                <w:rFonts w:ascii="Times New Roman" w:hAnsi="Times New Roman" w:cs="Times New Roman"/>
                <w:sz w:val="20"/>
                <w:szCs w:val="20"/>
              </w:rPr>
            </w:pPr>
            <w:r w:rsidRPr="00070E05">
              <w:rPr>
                <w:rFonts w:ascii="Times New Roman" w:hAnsi="Times New Roman" w:cs="Times New Roman"/>
                <w:sz w:val="20"/>
                <w:szCs w:val="20"/>
              </w:rPr>
              <w:t>4c) No refinement required</w:t>
            </w:r>
          </w:p>
        </w:tc>
      </w:tr>
      <w:tr w:rsidR="00070E05" w:rsidRPr="00070E05" w14:paraId="22F9C7FA" w14:textId="77777777" w:rsidTr="005826BA">
        <w:tc>
          <w:tcPr>
            <w:tcW w:w="4673" w:type="dxa"/>
            <w:gridSpan w:val="2"/>
            <w:tcBorders>
              <w:top w:val="dashed" w:sz="4" w:space="0" w:color="auto"/>
              <w:bottom w:val="dashed" w:sz="4" w:space="0" w:color="auto"/>
            </w:tcBorders>
            <w:shd w:val="clear" w:color="auto" w:fill="FFFFFF" w:themeFill="background1"/>
          </w:tcPr>
          <w:p w14:paraId="071B4E6B" w14:textId="71F9C61B" w:rsidR="008D419A" w:rsidRPr="00070E05" w:rsidRDefault="008D419A" w:rsidP="0015095F">
            <w:pPr>
              <w:rPr>
                <w:rFonts w:ascii="Times New Roman" w:hAnsi="Times New Roman" w:cs="Times New Roman"/>
                <w:b/>
                <w:bCs/>
                <w:sz w:val="20"/>
                <w:szCs w:val="20"/>
              </w:rPr>
            </w:pPr>
            <w:r w:rsidRPr="00070E05">
              <w:rPr>
                <w:rFonts w:ascii="Times New Roman" w:hAnsi="Times New Roman" w:cs="Times New Roman"/>
                <w:b/>
                <w:bCs/>
                <w:sz w:val="20"/>
                <w:szCs w:val="20"/>
              </w:rPr>
              <w:t>d) Monitor for refeeding syndrome, by monitoring for hypophosphatemia and hypomagnesemia. Replace electrolytes as needed in collaboration with unit protocol or treating doctor/surgeons’ prescription.</w:t>
            </w:r>
          </w:p>
        </w:tc>
        <w:tc>
          <w:tcPr>
            <w:tcW w:w="5245" w:type="dxa"/>
            <w:tcBorders>
              <w:top w:val="dashed" w:sz="4" w:space="0" w:color="auto"/>
              <w:bottom w:val="dashed" w:sz="4" w:space="0" w:color="auto"/>
            </w:tcBorders>
            <w:shd w:val="clear" w:color="auto" w:fill="FFFFFF" w:themeFill="background1"/>
          </w:tcPr>
          <w:p w14:paraId="62917FEF" w14:textId="77777777" w:rsidR="005826BA" w:rsidRPr="00070E05" w:rsidRDefault="005826BA" w:rsidP="005826BA">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Should Lactulose be given prophylactically to all patients on opioids.</w:t>
            </w:r>
          </w:p>
          <w:p w14:paraId="02E5E1C0" w14:textId="77777777" w:rsidR="005826BA" w:rsidRPr="00070E05" w:rsidRDefault="005826BA" w:rsidP="005826BA">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In addition to replacing the electrolytes, thiamine must be added in refeeding syndromes.</w:t>
            </w:r>
          </w:p>
          <w:p w14:paraId="48122D3C" w14:textId="77777777" w:rsidR="005826BA" w:rsidRPr="00070E05" w:rsidRDefault="005826BA" w:rsidP="005826BA">
            <w:pPr>
              <w:pStyle w:val="ListParagraph"/>
              <w:numPr>
                <w:ilvl w:val="0"/>
                <w:numId w:val="42"/>
              </w:numPr>
              <w:rPr>
                <w:rFonts w:ascii="Times New Roman" w:hAnsi="Times New Roman" w:cs="Times New Roman"/>
                <w:sz w:val="20"/>
                <w:szCs w:val="20"/>
              </w:rPr>
            </w:pPr>
            <w:r w:rsidRPr="00070E05">
              <w:rPr>
                <w:rFonts w:ascii="Times New Roman" w:hAnsi="Times New Roman" w:cs="Times New Roman"/>
                <w:sz w:val="20"/>
                <w:szCs w:val="20"/>
              </w:rPr>
              <w:t>Replacing electrolytes should be done intravenously to make sure it's effective in its action.</w:t>
            </w:r>
          </w:p>
          <w:p w14:paraId="3D9C1BCA" w14:textId="52913D11" w:rsidR="008D419A" w:rsidRPr="00070E05" w:rsidRDefault="005826BA" w:rsidP="005826BA">
            <w:pPr>
              <w:pStyle w:val="ListParagraph"/>
              <w:numPr>
                <w:ilvl w:val="0"/>
                <w:numId w:val="42"/>
              </w:numPr>
              <w:rPr>
                <w:rFonts w:ascii="Times New Roman" w:hAnsi="Times New Roman" w:cs="Times New Roman"/>
                <w:b/>
                <w:bCs/>
                <w:sz w:val="20"/>
                <w:szCs w:val="20"/>
                <w:u w:val="single"/>
              </w:rPr>
            </w:pPr>
            <w:r w:rsidRPr="00070E05">
              <w:rPr>
                <w:rFonts w:ascii="Times New Roman" w:hAnsi="Times New Roman" w:cs="Times New Roman"/>
                <w:sz w:val="20"/>
                <w:szCs w:val="20"/>
              </w:rPr>
              <w:t xml:space="preserve">Are we checking </w:t>
            </w:r>
            <w:proofErr w:type="gramStart"/>
            <w:r w:rsidRPr="00070E05">
              <w:rPr>
                <w:rFonts w:ascii="Times New Roman" w:hAnsi="Times New Roman" w:cs="Times New Roman"/>
                <w:sz w:val="20"/>
                <w:szCs w:val="20"/>
              </w:rPr>
              <w:t>on a daily basis</w:t>
            </w:r>
            <w:proofErr w:type="gramEnd"/>
            <w:r w:rsidRPr="00070E05">
              <w:rPr>
                <w:rFonts w:ascii="Times New Roman" w:hAnsi="Times New Roman" w:cs="Times New Roman"/>
                <w:sz w:val="20"/>
                <w:szCs w:val="20"/>
              </w:rPr>
              <w:t>?</w:t>
            </w:r>
          </w:p>
        </w:tc>
        <w:tc>
          <w:tcPr>
            <w:tcW w:w="4507" w:type="dxa"/>
            <w:tcBorders>
              <w:top w:val="dashed" w:sz="4" w:space="0" w:color="auto"/>
              <w:bottom w:val="dashed" w:sz="4" w:space="0" w:color="auto"/>
            </w:tcBorders>
            <w:shd w:val="clear" w:color="auto" w:fill="FFFFFF" w:themeFill="background1"/>
          </w:tcPr>
          <w:p w14:paraId="28E2E1B6" w14:textId="54800B9B" w:rsidR="008D419A" w:rsidRPr="00070E05" w:rsidRDefault="005826BA" w:rsidP="00A643F2">
            <w:pPr>
              <w:rPr>
                <w:rFonts w:ascii="Times New Roman" w:hAnsi="Times New Roman" w:cs="Times New Roman"/>
                <w:sz w:val="20"/>
                <w:szCs w:val="20"/>
              </w:rPr>
            </w:pPr>
            <w:r w:rsidRPr="00070E05">
              <w:rPr>
                <w:rFonts w:ascii="Times New Roman" w:hAnsi="Times New Roman" w:cs="Times New Roman"/>
                <w:sz w:val="20"/>
                <w:szCs w:val="20"/>
              </w:rPr>
              <w:t>4d) No refinement required</w:t>
            </w:r>
          </w:p>
        </w:tc>
      </w:tr>
      <w:tr w:rsidR="00070E05" w:rsidRPr="00070E05" w14:paraId="33F59C77" w14:textId="77777777" w:rsidTr="008D2B25">
        <w:tc>
          <w:tcPr>
            <w:tcW w:w="14425" w:type="dxa"/>
            <w:gridSpan w:val="4"/>
            <w:tcBorders>
              <w:top w:val="dashed" w:sz="4" w:space="0" w:color="auto"/>
              <w:bottom w:val="dashed" w:sz="4" w:space="0" w:color="auto"/>
            </w:tcBorders>
            <w:shd w:val="clear" w:color="auto" w:fill="D9E2F3" w:themeFill="accent1" w:themeFillTint="33"/>
            <w:vAlign w:val="center"/>
          </w:tcPr>
          <w:p w14:paraId="045109E7" w14:textId="4BFAC4AE" w:rsidR="00A643F2" w:rsidRPr="00070E05" w:rsidRDefault="00A643F2" w:rsidP="00A643F2">
            <w:pPr>
              <w:jc w:val="center"/>
              <w:rPr>
                <w:rFonts w:ascii="Times New Roman" w:hAnsi="Times New Roman" w:cs="Times New Roman"/>
                <w:sz w:val="20"/>
                <w:szCs w:val="20"/>
              </w:rPr>
            </w:pPr>
            <w:r w:rsidRPr="00070E05">
              <w:rPr>
                <w:rFonts w:ascii="Times New Roman" w:hAnsi="Times New Roman" w:cs="Times New Roman"/>
                <w:b/>
                <w:bCs/>
                <w:sz w:val="20"/>
                <w:szCs w:val="20"/>
              </w:rPr>
              <w:t>Accompanying nursing interventions</w:t>
            </w:r>
          </w:p>
        </w:tc>
      </w:tr>
      <w:tr w:rsidR="00070E05" w:rsidRPr="00070E05" w14:paraId="186E8D8C" w14:textId="77777777" w:rsidTr="0021385D">
        <w:tc>
          <w:tcPr>
            <w:tcW w:w="4673" w:type="dxa"/>
            <w:gridSpan w:val="2"/>
            <w:tcBorders>
              <w:top w:val="dashed" w:sz="4" w:space="0" w:color="auto"/>
              <w:bottom w:val="dashed" w:sz="4" w:space="0" w:color="auto"/>
            </w:tcBorders>
            <w:shd w:val="clear" w:color="auto" w:fill="D9E2F3" w:themeFill="accent1" w:themeFillTint="33"/>
          </w:tcPr>
          <w:p w14:paraId="6EF06F6D" w14:textId="14BAFDE7" w:rsidR="00A643F2" w:rsidRPr="00070E05" w:rsidRDefault="001E50FC" w:rsidP="00A643F2">
            <w:pPr>
              <w:jc w:val="center"/>
              <w:rPr>
                <w:rFonts w:ascii="Times New Roman" w:hAnsi="Times New Roman" w:cs="Times New Roman"/>
                <w:b/>
                <w:bCs/>
                <w:sz w:val="20"/>
                <w:szCs w:val="20"/>
              </w:rPr>
            </w:pPr>
            <w:r w:rsidRPr="00070E05">
              <w:rPr>
                <w:rFonts w:ascii="Times New Roman" w:hAnsi="Times New Roman" w:cs="Times New Roman"/>
                <w:b/>
                <w:bCs/>
                <w:sz w:val="20"/>
                <w:szCs w:val="20"/>
              </w:rPr>
              <w:t>Refined</w:t>
            </w:r>
            <w:r w:rsidR="00A643F2" w:rsidRPr="00070E05">
              <w:rPr>
                <w:rFonts w:ascii="Times New Roman" w:hAnsi="Times New Roman" w:cs="Times New Roman"/>
                <w:b/>
                <w:bCs/>
                <w:sz w:val="20"/>
                <w:szCs w:val="20"/>
              </w:rPr>
              <w:t xml:space="preserve"> nursing intervention</w:t>
            </w:r>
          </w:p>
        </w:tc>
        <w:tc>
          <w:tcPr>
            <w:tcW w:w="5245" w:type="dxa"/>
            <w:tcBorders>
              <w:top w:val="dashed" w:sz="4" w:space="0" w:color="auto"/>
              <w:bottom w:val="dashed" w:sz="4" w:space="0" w:color="auto"/>
            </w:tcBorders>
            <w:shd w:val="clear" w:color="auto" w:fill="D9E2F3" w:themeFill="accent1" w:themeFillTint="33"/>
          </w:tcPr>
          <w:p w14:paraId="18EFA6DB" w14:textId="50C293C8" w:rsidR="00A643F2" w:rsidRPr="00070E05" w:rsidRDefault="00A643F2" w:rsidP="00A643F2">
            <w:pPr>
              <w:jc w:val="center"/>
              <w:rPr>
                <w:rFonts w:ascii="Times New Roman" w:hAnsi="Times New Roman" w:cs="Times New Roman"/>
                <w:b/>
                <w:bCs/>
                <w:sz w:val="20"/>
                <w:szCs w:val="20"/>
              </w:rPr>
            </w:pPr>
            <w:r w:rsidRPr="00070E05">
              <w:rPr>
                <w:rFonts w:ascii="Times New Roman" w:hAnsi="Times New Roman" w:cs="Times New Roman"/>
                <w:b/>
                <w:bCs/>
                <w:sz w:val="20"/>
                <w:szCs w:val="20"/>
              </w:rPr>
              <w:t xml:space="preserve">Comments from experts </w:t>
            </w:r>
          </w:p>
        </w:tc>
        <w:tc>
          <w:tcPr>
            <w:tcW w:w="4507" w:type="dxa"/>
            <w:tcBorders>
              <w:top w:val="dashed" w:sz="4" w:space="0" w:color="auto"/>
              <w:bottom w:val="dashed" w:sz="4" w:space="0" w:color="auto"/>
            </w:tcBorders>
            <w:shd w:val="clear" w:color="auto" w:fill="D9E2F3" w:themeFill="accent1" w:themeFillTint="33"/>
          </w:tcPr>
          <w:p w14:paraId="3CE0D595" w14:textId="1679370D" w:rsidR="00A643F2" w:rsidRPr="00070E05" w:rsidRDefault="001E50FC" w:rsidP="00A643F2">
            <w:pPr>
              <w:jc w:val="center"/>
              <w:rPr>
                <w:rFonts w:ascii="Times New Roman" w:hAnsi="Times New Roman" w:cs="Times New Roman"/>
                <w:b/>
                <w:bCs/>
                <w:sz w:val="20"/>
                <w:szCs w:val="20"/>
              </w:rPr>
            </w:pPr>
            <w:r w:rsidRPr="00070E05">
              <w:rPr>
                <w:rFonts w:ascii="Times New Roman" w:hAnsi="Times New Roman" w:cs="Times New Roman"/>
                <w:b/>
                <w:bCs/>
                <w:sz w:val="20"/>
                <w:szCs w:val="20"/>
              </w:rPr>
              <w:t>Refined</w:t>
            </w:r>
            <w:r w:rsidR="00A643F2" w:rsidRPr="00070E05">
              <w:rPr>
                <w:rFonts w:ascii="Times New Roman" w:hAnsi="Times New Roman" w:cs="Times New Roman"/>
                <w:b/>
                <w:bCs/>
                <w:sz w:val="20"/>
                <w:szCs w:val="20"/>
              </w:rPr>
              <w:t xml:space="preserve"> nursing intervention</w:t>
            </w:r>
          </w:p>
        </w:tc>
      </w:tr>
      <w:tr w:rsidR="00070E05" w:rsidRPr="00070E05" w14:paraId="5EB62D63" w14:textId="77777777" w:rsidTr="008D2B25">
        <w:tc>
          <w:tcPr>
            <w:tcW w:w="4673" w:type="dxa"/>
            <w:gridSpan w:val="2"/>
            <w:tcBorders>
              <w:top w:val="dashed" w:sz="4" w:space="0" w:color="auto"/>
              <w:bottom w:val="dashed" w:sz="4" w:space="0" w:color="auto"/>
            </w:tcBorders>
            <w:shd w:val="clear" w:color="auto" w:fill="FFFFFF" w:themeFill="background1"/>
          </w:tcPr>
          <w:p w14:paraId="241AEEF9" w14:textId="6006E164" w:rsidR="009C0729" w:rsidRPr="00070E05" w:rsidRDefault="009C0729" w:rsidP="009C0729">
            <w:pPr>
              <w:tabs>
                <w:tab w:val="left" w:pos="401"/>
              </w:tabs>
              <w:rPr>
                <w:rFonts w:ascii="Times New Roman" w:hAnsi="Times New Roman" w:cs="Times New Roman"/>
                <w:b/>
                <w:bCs/>
                <w:sz w:val="20"/>
                <w:szCs w:val="20"/>
              </w:rPr>
            </w:pPr>
            <w:r w:rsidRPr="00070E05">
              <w:rPr>
                <w:rFonts w:ascii="Times New Roman" w:hAnsi="Times New Roman" w:cs="Times New Roman"/>
                <w:b/>
                <w:bCs/>
                <w:sz w:val="20"/>
                <w:szCs w:val="20"/>
                <w:shd w:val="clear" w:color="auto" w:fill="FFFFFF"/>
              </w:rPr>
              <w:t xml:space="preserve">4.1 a) Formal nutrition evaluation should be considered in the patient with an open abdomen in collaboration with the dietician and the treating doctor/surgeon. </w:t>
            </w:r>
          </w:p>
        </w:tc>
        <w:tc>
          <w:tcPr>
            <w:tcW w:w="5245" w:type="dxa"/>
            <w:tcBorders>
              <w:top w:val="dashed" w:sz="4" w:space="0" w:color="auto"/>
              <w:bottom w:val="dashed" w:sz="4" w:space="0" w:color="auto"/>
            </w:tcBorders>
            <w:shd w:val="clear" w:color="auto" w:fill="FFFFFF" w:themeFill="background1"/>
          </w:tcPr>
          <w:p w14:paraId="384E7D75" w14:textId="0A078554" w:rsidR="009C0729" w:rsidRPr="00070E05" w:rsidRDefault="009C0729" w:rsidP="009C0729">
            <w:pPr>
              <w:pStyle w:val="ListParagraph"/>
              <w:numPr>
                <w:ilvl w:val="0"/>
                <w:numId w:val="46"/>
              </w:numPr>
              <w:rPr>
                <w:rFonts w:ascii="Times New Roman" w:hAnsi="Times New Roman" w:cs="Times New Roman"/>
                <w:sz w:val="20"/>
                <w:szCs w:val="20"/>
              </w:rPr>
            </w:pPr>
            <w:r w:rsidRPr="00070E05">
              <w:rPr>
                <w:rFonts w:ascii="Times New Roman" w:hAnsi="Times New Roman" w:cs="Times New Roman"/>
                <w:sz w:val="20"/>
                <w:szCs w:val="20"/>
              </w:rPr>
              <w:t>A multidisciplinary team approach is the way to go.</w:t>
            </w:r>
          </w:p>
        </w:tc>
        <w:tc>
          <w:tcPr>
            <w:tcW w:w="4507" w:type="dxa"/>
            <w:tcBorders>
              <w:top w:val="dashed" w:sz="4" w:space="0" w:color="auto"/>
              <w:bottom w:val="dashed" w:sz="4" w:space="0" w:color="auto"/>
            </w:tcBorders>
            <w:shd w:val="clear" w:color="auto" w:fill="FFFFFF" w:themeFill="background1"/>
          </w:tcPr>
          <w:p w14:paraId="362FB16B" w14:textId="68193AB3" w:rsidR="009C0729" w:rsidRPr="00070E05" w:rsidRDefault="0038552D" w:rsidP="009C0729">
            <w:pPr>
              <w:rPr>
                <w:rFonts w:ascii="Times New Roman" w:hAnsi="Times New Roman" w:cs="Times New Roman"/>
                <w:sz w:val="20"/>
                <w:szCs w:val="20"/>
                <w:u w:val="single"/>
                <w:shd w:val="clear" w:color="auto" w:fill="FFFFFF"/>
              </w:rPr>
            </w:pPr>
            <w:r w:rsidRPr="00070E05">
              <w:rPr>
                <w:rFonts w:ascii="Times New Roman" w:hAnsi="Times New Roman" w:cs="Times New Roman"/>
                <w:sz w:val="20"/>
                <w:szCs w:val="20"/>
                <w:shd w:val="clear" w:color="auto" w:fill="FFFFFF"/>
              </w:rPr>
              <w:t>4.1 a) No refinement required</w:t>
            </w:r>
          </w:p>
        </w:tc>
      </w:tr>
      <w:tr w:rsidR="00070E05" w:rsidRPr="00070E05" w14:paraId="5848F4F9" w14:textId="77777777" w:rsidTr="008D2B25">
        <w:tc>
          <w:tcPr>
            <w:tcW w:w="4673" w:type="dxa"/>
            <w:gridSpan w:val="2"/>
            <w:tcBorders>
              <w:top w:val="dashed" w:sz="4" w:space="0" w:color="auto"/>
              <w:bottom w:val="dashed" w:sz="4" w:space="0" w:color="auto"/>
            </w:tcBorders>
            <w:shd w:val="clear" w:color="auto" w:fill="FFFFFF" w:themeFill="background1"/>
          </w:tcPr>
          <w:p w14:paraId="101A00EE" w14:textId="120505A6" w:rsidR="009C0729" w:rsidRPr="00070E05" w:rsidRDefault="0047046A" w:rsidP="009C0729">
            <w:pPr>
              <w:tabs>
                <w:tab w:val="left" w:pos="401"/>
              </w:tabs>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4.1 c) Initiate enteral nutrition as soon as possible in the patient with an open abdomen who is not in shock or post damage control surgery or undergoing active resuscitation, in collaboration with the treating doctor/surgeon and dietician.</w:t>
            </w:r>
          </w:p>
        </w:tc>
        <w:tc>
          <w:tcPr>
            <w:tcW w:w="5245" w:type="dxa"/>
            <w:tcBorders>
              <w:top w:val="dashed" w:sz="4" w:space="0" w:color="auto"/>
              <w:bottom w:val="dashed" w:sz="4" w:space="0" w:color="auto"/>
            </w:tcBorders>
            <w:shd w:val="clear" w:color="auto" w:fill="FFFFFF" w:themeFill="background1"/>
          </w:tcPr>
          <w:p w14:paraId="50A26714" w14:textId="51890763" w:rsidR="009C0729" w:rsidRPr="00070E05" w:rsidRDefault="0047046A" w:rsidP="009C0729">
            <w:pPr>
              <w:pStyle w:val="ListParagraph"/>
              <w:numPr>
                <w:ilvl w:val="0"/>
                <w:numId w:val="46"/>
              </w:numPr>
              <w:rPr>
                <w:rFonts w:ascii="Times New Roman" w:hAnsi="Times New Roman" w:cs="Times New Roman"/>
                <w:sz w:val="20"/>
                <w:szCs w:val="20"/>
              </w:rPr>
            </w:pPr>
            <w:r w:rsidRPr="00070E05">
              <w:rPr>
                <w:rFonts w:ascii="Times New Roman" w:hAnsi="Times New Roman" w:cs="Times New Roman"/>
                <w:sz w:val="20"/>
                <w:szCs w:val="20"/>
                <w:shd w:val="clear" w:color="auto" w:fill="FFFFFF"/>
              </w:rPr>
              <w:t>None</w:t>
            </w:r>
          </w:p>
        </w:tc>
        <w:tc>
          <w:tcPr>
            <w:tcW w:w="4507" w:type="dxa"/>
            <w:tcBorders>
              <w:top w:val="dashed" w:sz="4" w:space="0" w:color="auto"/>
              <w:bottom w:val="dashed" w:sz="4" w:space="0" w:color="auto"/>
            </w:tcBorders>
            <w:shd w:val="clear" w:color="auto" w:fill="FFFFFF" w:themeFill="background1"/>
          </w:tcPr>
          <w:p w14:paraId="01594216" w14:textId="3550775F" w:rsidR="0047046A" w:rsidRPr="00070E05" w:rsidRDefault="0047046A" w:rsidP="009C0729">
            <w:p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4.1 c) No refinement required</w:t>
            </w:r>
          </w:p>
        </w:tc>
      </w:tr>
      <w:tr w:rsidR="00070E05" w:rsidRPr="00070E05" w14:paraId="657B0392" w14:textId="77777777" w:rsidTr="008D2B25">
        <w:tc>
          <w:tcPr>
            <w:tcW w:w="4673" w:type="dxa"/>
            <w:gridSpan w:val="2"/>
            <w:tcBorders>
              <w:top w:val="dashed" w:sz="4" w:space="0" w:color="auto"/>
              <w:bottom w:val="dashed" w:sz="4" w:space="0" w:color="auto"/>
            </w:tcBorders>
            <w:shd w:val="clear" w:color="auto" w:fill="FFFFFF" w:themeFill="background1"/>
          </w:tcPr>
          <w:p w14:paraId="62A5E893" w14:textId="5E0A03D0" w:rsidR="009C0729" w:rsidRPr="00070E05" w:rsidRDefault="0047046A" w:rsidP="009C0729">
            <w:pPr>
              <w:tabs>
                <w:tab w:val="left" w:pos="401"/>
              </w:tabs>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rPr>
              <w:t>4.1 d) Limit interruptions in enteral nutrition. Aspirate enteral feeds to monitor absorption.</w:t>
            </w:r>
          </w:p>
        </w:tc>
        <w:tc>
          <w:tcPr>
            <w:tcW w:w="5245" w:type="dxa"/>
            <w:tcBorders>
              <w:top w:val="dashed" w:sz="4" w:space="0" w:color="auto"/>
              <w:bottom w:val="dashed" w:sz="4" w:space="0" w:color="auto"/>
            </w:tcBorders>
            <w:shd w:val="clear" w:color="auto" w:fill="FFFFFF" w:themeFill="background1"/>
          </w:tcPr>
          <w:p w14:paraId="11D84AD0" w14:textId="0E150746" w:rsidR="009C0729" w:rsidRPr="00070E05" w:rsidRDefault="00DA35B8" w:rsidP="009C0729">
            <w:pPr>
              <w:pStyle w:val="ListParagraph"/>
              <w:numPr>
                <w:ilvl w:val="0"/>
                <w:numId w:val="46"/>
              </w:numPr>
              <w:rPr>
                <w:rFonts w:ascii="Times New Roman" w:hAnsi="Times New Roman" w:cs="Times New Roman"/>
                <w:sz w:val="20"/>
                <w:szCs w:val="20"/>
                <w:shd w:val="clear" w:color="auto" w:fill="FFFFFF"/>
              </w:rPr>
            </w:pPr>
            <w:r w:rsidRPr="00070E05">
              <w:rPr>
                <w:rFonts w:ascii="Times New Roman" w:hAnsi="Times New Roman" w:cs="Times New Roman"/>
                <w:sz w:val="20"/>
                <w:szCs w:val="20"/>
              </w:rPr>
              <w:t xml:space="preserve">4.1d - there is increasing evidence that measurement of gastric residual is not to be standard of care - Diamond, S.J., Medici, V., Rice, T.W. et al. Should We Stop Using Gastric Residual </w:t>
            </w:r>
            <w:proofErr w:type="gramStart"/>
            <w:r w:rsidRPr="00070E05">
              <w:rPr>
                <w:rFonts w:ascii="Times New Roman" w:hAnsi="Times New Roman" w:cs="Times New Roman"/>
                <w:sz w:val="20"/>
                <w:szCs w:val="20"/>
              </w:rPr>
              <w:t>Volumes?.</w:t>
            </w:r>
            <w:proofErr w:type="gramEnd"/>
            <w:r w:rsidRPr="00070E05">
              <w:rPr>
                <w:rFonts w:ascii="Times New Roman" w:hAnsi="Times New Roman" w:cs="Times New Roman"/>
                <w:sz w:val="20"/>
                <w:szCs w:val="20"/>
              </w:rPr>
              <w:t xml:space="preserve"> Curr Nutr Rep 4, 236–241 (2015). https://doi.org/10.1007/s13668-015-0129-3 and Monitoring of gastric residual volume during enteral nutrition Hideto YasudaNatsuki KondoRyohei YamamotoSadaharu AsamiTakayuki AbeHiraku TsujimotoYasushi TsujimotoYuki Kataoka. Cochrane Systematic Reviews https://doi.org/10.1002/14651858.CD013335.pub2</w:t>
            </w:r>
          </w:p>
        </w:tc>
        <w:tc>
          <w:tcPr>
            <w:tcW w:w="4507" w:type="dxa"/>
            <w:tcBorders>
              <w:top w:val="dashed" w:sz="4" w:space="0" w:color="auto"/>
              <w:bottom w:val="dashed" w:sz="4" w:space="0" w:color="auto"/>
            </w:tcBorders>
            <w:shd w:val="clear" w:color="auto" w:fill="FFFFFF" w:themeFill="background1"/>
          </w:tcPr>
          <w:p w14:paraId="31BAC742" w14:textId="704DF0D2" w:rsidR="009C0729" w:rsidRPr="00070E05" w:rsidRDefault="00A442C5" w:rsidP="00A442C5">
            <w:pPr>
              <w:rPr>
                <w:rFonts w:ascii="Times New Roman" w:hAnsi="Times New Roman" w:cs="Times New Roman"/>
                <w:sz w:val="20"/>
                <w:szCs w:val="20"/>
                <w:shd w:val="clear" w:color="auto" w:fill="FFFFFF"/>
              </w:rPr>
            </w:pPr>
            <w:r w:rsidRPr="00070E05">
              <w:rPr>
                <w:rFonts w:ascii="Times New Roman" w:hAnsi="Times New Roman" w:cs="Times New Roman"/>
                <w:sz w:val="20"/>
                <w:szCs w:val="20"/>
              </w:rPr>
              <w:t>4.1 d) Limit interruptions in enteral nutrition. Latest evidence suggests discontinuing routine monitoring of gastric residual volumes as it decreases the enteral nutrition delivery.</w:t>
            </w:r>
          </w:p>
        </w:tc>
      </w:tr>
      <w:tr w:rsidR="00070E05" w:rsidRPr="00070E05" w14:paraId="7FF71D01" w14:textId="77777777" w:rsidTr="008D2B25">
        <w:tc>
          <w:tcPr>
            <w:tcW w:w="4673" w:type="dxa"/>
            <w:gridSpan w:val="2"/>
            <w:tcBorders>
              <w:top w:val="dashed" w:sz="4" w:space="0" w:color="auto"/>
              <w:bottom w:val="dashed" w:sz="4" w:space="0" w:color="auto"/>
            </w:tcBorders>
            <w:shd w:val="clear" w:color="auto" w:fill="FFFFFF" w:themeFill="background1"/>
          </w:tcPr>
          <w:p w14:paraId="44F7B47F" w14:textId="14C235CF" w:rsidR="009C0729" w:rsidRPr="00070E05" w:rsidRDefault="00DA35B8" w:rsidP="009C0729">
            <w:pPr>
              <w:tabs>
                <w:tab w:val="left" w:pos="1440"/>
              </w:tabs>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 xml:space="preserve">4.1.e) If IAP remains elevated, discuss with treating doctor/surgeon whether gastric and colonic prokinetic agents (eg, metoclopramide, </w:t>
            </w:r>
            <w:r w:rsidRPr="00070E05">
              <w:rPr>
                <w:rFonts w:ascii="Times New Roman" w:hAnsi="Times New Roman" w:cs="Times New Roman"/>
                <w:b/>
                <w:bCs/>
                <w:sz w:val="20"/>
                <w:szCs w:val="20"/>
                <w:shd w:val="clear" w:color="auto" w:fill="FFFFFF"/>
              </w:rPr>
              <w:lastRenderedPageBreak/>
              <w:t>erythromycin, neostigmine) are appropriate for the patient.</w:t>
            </w:r>
          </w:p>
        </w:tc>
        <w:tc>
          <w:tcPr>
            <w:tcW w:w="5245" w:type="dxa"/>
            <w:tcBorders>
              <w:top w:val="dashed" w:sz="4" w:space="0" w:color="auto"/>
              <w:bottom w:val="dashed" w:sz="4" w:space="0" w:color="auto"/>
            </w:tcBorders>
            <w:shd w:val="clear" w:color="auto" w:fill="FFFFFF" w:themeFill="background1"/>
          </w:tcPr>
          <w:p w14:paraId="6DD44F0A" w14:textId="4243CF30" w:rsidR="009C0729" w:rsidRPr="00070E05" w:rsidRDefault="00DA35B8" w:rsidP="009C0729">
            <w:pPr>
              <w:pStyle w:val="ListParagraph"/>
              <w:numPr>
                <w:ilvl w:val="0"/>
                <w:numId w:val="46"/>
              </w:num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lastRenderedPageBreak/>
              <w:t>None</w:t>
            </w:r>
          </w:p>
        </w:tc>
        <w:tc>
          <w:tcPr>
            <w:tcW w:w="4507" w:type="dxa"/>
            <w:tcBorders>
              <w:top w:val="dashed" w:sz="4" w:space="0" w:color="auto"/>
              <w:bottom w:val="dashed" w:sz="4" w:space="0" w:color="auto"/>
            </w:tcBorders>
            <w:shd w:val="clear" w:color="auto" w:fill="FFFFFF" w:themeFill="background1"/>
          </w:tcPr>
          <w:p w14:paraId="04E929D9" w14:textId="2EAEFE58" w:rsidR="009C0729" w:rsidRPr="00070E05" w:rsidRDefault="0038552D" w:rsidP="009C0729">
            <w:pPr>
              <w:rPr>
                <w:rFonts w:ascii="Times New Roman" w:hAnsi="Times New Roman" w:cs="Times New Roman"/>
                <w:sz w:val="20"/>
                <w:szCs w:val="20"/>
                <w:u w:val="single"/>
                <w:shd w:val="clear" w:color="auto" w:fill="FFFFFF"/>
              </w:rPr>
            </w:pPr>
            <w:r w:rsidRPr="00070E05">
              <w:rPr>
                <w:rFonts w:ascii="Times New Roman" w:hAnsi="Times New Roman" w:cs="Times New Roman"/>
                <w:sz w:val="20"/>
                <w:szCs w:val="20"/>
                <w:shd w:val="clear" w:color="auto" w:fill="FFFFFF"/>
              </w:rPr>
              <w:t>4.1 e) No refinement required</w:t>
            </w:r>
          </w:p>
        </w:tc>
      </w:tr>
      <w:tr w:rsidR="00070E05" w:rsidRPr="00070E05" w14:paraId="4F7C4BB5" w14:textId="77777777" w:rsidTr="00E10255">
        <w:tc>
          <w:tcPr>
            <w:tcW w:w="4673" w:type="dxa"/>
            <w:gridSpan w:val="2"/>
            <w:tcBorders>
              <w:top w:val="dashed" w:sz="4" w:space="0" w:color="auto"/>
              <w:bottom w:val="single" w:sz="4" w:space="0" w:color="auto"/>
            </w:tcBorders>
            <w:shd w:val="clear" w:color="auto" w:fill="FFFFFF" w:themeFill="background1"/>
          </w:tcPr>
          <w:p w14:paraId="6C2A4AB6" w14:textId="77777777" w:rsidR="00DA35B8" w:rsidRPr="00070E05" w:rsidRDefault="00DA35B8" w:rsidP="00DA35B8">
            <w:pP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shd w:val="clear" w:color="auto" w:fill="FFFFFF"/>
              </w:rPr>
              <w:t>4.1 f) If intra-abdominal pressure remains elevated, collaborate with the nutritionist and treating doctor/surgeon to minimize or discontinue enteral nutrition.</w:t>
            </w:r>
          </w:p>
          <w:p w14:paraId="5099B3B2" w14:textId="03D70D6A" w:rsidR="009C0729" w:rsidRPr="00070E05" w:rsidRDefault="009C0729" w:rsidP="009C0729">
            <w:pPr>
              <w:tabs>
                <w:tab w:val="left" w:pos="1440"/>
              </w:tabs>
              <w:rPr>
                <w:rFonts w:ascii="Times New Roman" w:hAnsi="Times New Roman" w:cs="Times New Roman"/>
                <w:b/>
                <w:bCs/>
                <w:sz w:val="20"/>
                <w:szCs w:val="20"/>
                <w:shd w:val="clear" w:color="auto" w:fill="FFFFFF"/>
              </w:rPr>
            </w:pPr>
          </w:p>
        </w:tc>
        <w:tc>
          <w:tcPr>
            <w:tcW w:w="5245" w:type="dxa"/>
            <w:tcBorders>
              <w:top w:val="dashed" w:sz="4" w:space="0" w:color="auto"/>
              <w:bottom w:val="single" w:sz="4" w:space="0" w:color="auto"/>
            </w:tcBorders>
            <w:shd w:val="clear" w:color="auto" w:fill="FFFFFF" w:themeFill="background1"/>
          </w:tcPr>
          <w:p w14:paraId="5A572073" w14:textId="4F2545FD" w:rsidR="00DA35B8" w:rsidRPr="00070E05" w:rsidRDefault="00DA35B8" w:rsidP="00DA35B8">
            <w:pPr>
              <w:pStyle w:val="ListParagraph"/>
              <w:numPr>
                <w:ilvl w:val="0"/>
                <w:numId w:val="51"/>
              </w:numPr>
              <w:rPr>
                <w:rFonts w:ascii="Times New Roman" w:hAnsi="Times New Roman" w:cs="Times New Roman"/>
                <w:sz w:val="20"/>
                <w:szCs w:val="20"/>
                <w:shd w:val="clear" w:color="auto" w:fill="FFFFFF"/>
              </w:rPr>
            </w:pPr>
            <w:r w:rsidRPr="00070E05">
              <w:rPr>
                <w:rFonts w:ascii="Times New Roman" w:hAnsi="Times New Roman" w:cs="Times New Roman"/>
                <w:sz w:val="20"/>
                <w:szCs w:val="20"/>
              </w:rPr>
              <w:t>None</w:t>
            </w:r>
            <w:r w:rsidR="009C0729" w:rsidRPr="00070E05">
              <w:rPr>
                <w:rFonts w:ascii="Times New Roman" w:hAnsi="Times New Roman" w:cs="Times New Roman"/>
                <w:sz w:val="20"/>
                <w:szCs w:val="20"/>
              </w:rPr>
              <w:t xml:space="preserve"> </w:t>
            </w:r>
          </w:p>
          <w:p w14:paraId="338F91ED" w14:textId="1B3FAB00" w:rsidR="009C0729" w:rsidRPr="00070E05" w:rsidRDefault="009C0729" w:rsidP="00DA35B8">
            <w:pPr>
              <w:rPr>
                <w:rFonts w:ascii="Times New Roman" w:hAnsi="Times New Roman" w:cs="Times New Roman"/>
                <w:sz w:val="20"/>
                <w:szCs w:val="20"/>
                <w:shd w:val="clear" w:color="auto" w:fill="FFFFFF"/>
              </w:rPr>
            </w:pPr>
          </w:p>
        </w:tc>
        <w:tc>
          <w:tcPr>
            <w:tcW w:w="4507" w:type="dxa"/>
            <w:tcBorders>
              <w:top w:val="dashed" w:sz="4" w:space="0" w:color="auto"/>
              <w:bottom w:val="single" w:sz="4" w:space="0" w:color="auto"/>
            </w:tcBorders>
            <w:shd w:val="clear" w:color="auto" w:fill="FFFFFF" w:themeFill="background1"/>
          </w:tcPr>
          <w:p w14:paraId="67687ABF" w14:textId="2ABD5710" w:rsidR="009C0729" w:rsidRPr="00070E05" w:rsidRDefault="0038552D" w:rsidP="009C0729">
            <w:p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 xml:space="preserve">4.1 f) No refinement </w:t>
            </w:r>
            <w:proofErr w:type="gramStart"/>
            <w:r w:rsidRPr="00070E05">
              <w:rPr>
                <w:rFonts w:ascii="Times New Roman" w:hAnsi="Times New Roman" w:cs="Times New Roman"/>
                <w:sz w:val="20"/>
                <w:szCs w:val="20"/>
                <w:shd w:val="clear" w:color="auto" w:fill="FFFFFF"/>
              </w:rPr>
              <w:t>required</w:t>
            </w:r>
            <w:proofErr w:type="gramEnd"/>
          </w:p>
          <w:p w14:paraId="25DDF7E8" w14:textId="77777777" w:rsidR="009C0729" w:rsidRPr="00070E05" w:rsidRDefault="009C0729" w:rsidP="009C0729">
            <w:pPr>
              <w:ind w:firstLine="720"/>
              <w:rPr>
                <w:rFonts w:ascii="Times New Roman" w:hAnsi="Times New Roman" w:cs="Times New Roman"/>
                <w:sz w:val="20"/>
                <w:szCs w:val="20"/>
              </w:rPr>
            </w:pPr>
          </w:p>
        </w:tc>
      </w:tr>
      <w:tr w:rsidR="00070E05" w:rsidRPr="00070E05" w14:paraId="566FD373" w14:textId="77777777" w:rsidTr="00E10255">
        <w:tc>
          <w:tcPr>
            <w:tcW w:w="4673" w:type="dxa"/>
            <w:gridSpan w:val="2"/>
            <w:tcBorders>
              <w:top w:val="single" w:sz="4" w:space="0" w:color="auto"/>
              <w:bottom w:val="single" w:sz="4" w:space="0" w:color="auto"/>
            </w:tcBorders>
            <w:shd w:val="clear" w:color="auto" w:fill="D9E2F3" w:themeFill="accent1" w:themeFillTint="33"/>
          </w:tcPr>
          <w:p w14:paraId="05A3B2B4" w14:textId="46EEDD6A" w:rsidR="009C0729" w:rsidRPr="00070E05" w:rsidRDefault="009C0729" w:rsidP="009C0729">
            <w:pPr>
              <w:tabs>
                <w:tab w:val="left" w:pos="1440"/>
              </w:tabs>
              <w:jc w:val="center"/>
              <w:rPr>
                <w:rFonts w:ascii="Times New Roman" w:hAnsi="Times New Roman" w:cs="Times New Roman"/>
                <w:b/>
                <w:bCs/>
                <w:sz w:val="20"/>
                <w:szCs w:val="20"/>
                <w:shd w:val="clear" w:color="auto" w:fill="FFFFFF"/>
              </w:rPr>
            </w:pPr>
            <w:r w:rsidRPr="00070E05">
              <w:rPr>
                <w:rFonts w:ascii="Times New Roman" w:hAnsi="Times New Roman" w:cs="Times New Roman"/>
                <w:b/>
                <w:bCs/>
                <w:sz w:val="20"/>
                <w:szCs w:val="20"/>
              </w:rPr>
              <w:t>Refined nursing guideline statement</w:t>
            </w:r>
          </w:p>
        </w:tc>
        <w:tc>
          <w:tcPr>
            <w:tcW w:w="5245" w:type="dxa"/>
            <w:tcBorders>
              <w:top w:val="single" w:sz="4" w:space="0" w:color="auto"/>
              <w:bottom w:val="single" w:sz="4" w:space="0" w:color="auto"/>
            </w:tcBorders>
            <w:shd w:val="clear" w:color="auto" w:fill="D9E2F3" w:themeFill="accent1" w:themeFillTint="33"/>
          </w:tcPr>
          <w:p w14:paraId="740B463B" w14:textId="0BA1F349" w:rsidR="009C0729" w:rsidRPr="00070E05" w:rsidRDefault="009C0729" w:rsidP="009C0729">
            <w:pPr>
              <w:jc w:val="center"/>
              <w:rPr>
                <w:rFonts w:ascii="Times New Roman" w:hAnsi="Times New Roman" w:cs="Times New Roman"/>
                <w:sz w:val="20"/>
                <w:szCs w:val="20"/>
                <w:shd w:val="clear" w:color="auto" w:fill="FFFFFF"/>
              </w:rPr>
            </w:pPr>
            <w:r w:rsidRPr="00070E05">
              <w:rPr>
                <w:rFonts w:ascii="Times New Roman" w:hAnsi="Times New Roman" w:cs="Times New Roman"/>
                <w:b/>
                <w:bCs/>
                <w:sz w:val="20"/>
                <w:szCs w:val="20"/>
              </w:rPr>
              <w:t>Comments from experts</w:t>
            </w:r>
          </w:p>
        </w:tc>
        <w:tc>
          <w:tcPr>
            <w:tcW w:w="4507" w:type="dxa"/>
            <w:tcBorders>
              <w:top w:val="single" w:sz="4" w:space="0" w:color="auto"/>
              <w:bottom w:val="single" w:sz="4" w:space="0" w:color="auto"/>
            </w:tcBorders>
            <w:shd w:val="clear" w:color="auto" w:fill="D9E2F3" w:themeFill="accent1" w:themeFillTint="33"/>
          </w:tcPr>
          <w:p w14:paraId="6F923107" w14:textId="6D01F82E" w:rsidR="009C0729" w:rsidRPr="00070E05" w:rsidRDefault="009C0729" w:rsidP="009C0729">
            <w:pPr>
              <w:jc w:val="center"/>
              <w:rPr>
                <w:rFonts w:ascii="Times New Roman" w:hAnsi="Times New Roman" w:cs="Times New Roman"/>
                <w:sz w:val="20"/>
                <w:szCs w:val="20"/>
                <w:shd w:val="clear" w:color="auto" w:fill="FFFFFF"/>
              </w:rPr>
            </w:pPr>
            <w:r w:rsidRPr="00070E05">
              <w:rPr>
                <w:rFonts w:ascii="Times New Roman" w:hAnsi="Times New Roman" w:cs="Times New Roman"/>
                <w:b/>
                <w:bCs/>
                <w:sz w:val="20"/>
                <w:szCs w:val="20"/>
              </w:rPr>
              <w:t>Refined nursing guideline statement</w:t>
            </w:r>
          </w:p>
        </w:tc>
      </w:tr>
      <w:tr w:rsidR="00070E05" w:rsidRPr="00070E05" w14:paraId="79145239" w14:textId="77777777" w:rsidTr="00EB5A83">
        <w:tc>
          <w:tcPr>
            <w:tcW w:w="14425" w:type="dxa"/>
            <w:gridSpan w:val="4"/>
            <w:tcBorders>
              <w:top w:val="single" w:sz="4" w:space="0" w:color="auto"/>
              <w:bottom w:val="single" w:sz="4" w:space="0" w:color="auto"/>
            </w:tcBorders>
            <w:shd w:val="clear" w:color="auto" w:fill="D9E2F3" w:themeFill="accent1" w:themeFillTint="33"/>
          </w:tcPr>
          <w:p w14:paraId="172ECA51" w14:textId="2D2633D4" w:rsidR="009C0729" w:rsidRPr="00070E05" w:rsidRDefault="009C0729" w:rsidP="009C0729">
            <w:pPr>
              <w:jc w:val="center"/>
              <w:rPr>
                <w:rFonts w:ascii="Times New Roman" w:hAnsi="Times New Roman" w:cs="Times New Roman"/>
                <w:b/>
                <w:bCs/>
                <w:sz w:val="20"/>
                <w:szCs w:val="20"/>
              </w:rPr>
            </w:pPr>
            <w:r w:rsidRPr="00070E05">
              <w:rPr>
                <w:rFonts w:ascii="Times New Roman" w:hAnsi="Times New Roman" w:cs="Times New Roman"/>
                <w:b/>
                <w:bCs/>
                <w:sz w:val="20"/>
                <w:szCs w:val="20"/>
              </w:rPr>
              <w:t>Nursing guideline statement 5: Analgesia and sedation</w:t>
            </w:r>
          </w:p>
        </w:tc>
      </w:tr>
      <w:tr w:rsidR="00070E05" w:rsidRPr="00070E05" w14:paraId="135A715E" w14:textId="77777777" w:rsidTr="00EB5A83">
        <w:tc>
          <w:tcPr>
            <w:tcW w:w="4673" w:type="dxa"/>
            <w:gridSpan w:val="2"/>
            <w:tcBorders>
              <w:top w:val="single" w:sz="4" w:space="0" w:color="auto"/>
              <w:bottom w:val="dashed" w:sz="4" w:space="0" w:color="auto"/>
            </w:tcBorders>
            <w:shd w:val="clear" w:color="auto" w:fill="FFFFFF" w:themeFill="background1"/>
          </w:tcPr>
          <w:p w14:paraId="15780F03" w14:textId="45813169" w:rsidR="009C0729" w:rsidRPr="00070E05" w:rsidRDefault="005B06C2" w:rsidP="009C0729">
            <w:pPr>
              <w:tabs>
                <w:tab w:val="left" w:pos="914"/>
              </w:tabs>
              <w:rPr>
                <w:rFonts w:ascii="Times New Roman" w:hAnsi="Times New Roman" w:cs="Times New Roman"/>
                <w:b/>
                <w:bCs/>
                <w:sz w:val="20"/>
                <w:szCs w:val="20"/>
              </w:rPr>
            </w:pPr>
            <w:r w:rsidRPr="00070E05">
              <w:rPr>
                <w:rFonts w:ascii="Times New Roman" w:hAnsi="Times New Roman" w:cs="Times New Roman"/>
                <w:b/>
                <w:bCs/>
                <w:sz w:val="20"/>
                <w:szCs w:val="20"/>
              </w:rPr>
              <w:t>It is suggested to ensure that critically ill or injured patients receive optimal pain and anxiety relief. Consider non-opioid based analgesia to prevent the development of a paralytic ileus, post-surgery. Make use of pain assessing tools to guide pain management, as suggested in latest research, the Critical care pain observation tool (CPOT) or the Behavioural pain scale (BAS).</w:t>
            </w:r>
          </w:p>
        </w:tc>
        <w:tc>
          <w:tcPr>
            <w:tcW w:w="5245" w:type="dxa"/>
            <w:tcBorders>
              <w:top w:val="single" w:sz="4" w:space="0" w:color="auto"/>
              <w:bottom w:val="dashed" w:sz="4" w:space="0" w:color="auto"/>
            </w:tcBorders>
            <w:shd w:val="clear" w:color="auto" w:fill="FFFFFF" w:themeFill="background1"/>
          </w:tcPr>
          <w:p w14:paraId="39E49D3D" w14:textId="33EE9B56" w:rsidR="009C0729" w:rsidRPr="00070E05" w:rsidRDefault="005B06C2" w:rsidP="005B06C2">
            <w:pPr>
              <w:pStyle w:val="ListParagraph"/>
              <w:numPr>
                <w:ilvl w:val="0"/>
                <w:numId w:val="51"/>
              </w:numPr>
              <w:rPr>
                <w:rFonts w:ascii="Times New Roman" w:hAnsi="Times New Roman" w:cs="Times New Roman"/>
                <w:b/>
                <w:bCs/>
                <w:sz w:val="20"/>
                <w:szCs w:val="20"/>
              </w:rPr>
            </w:pPr>
            <w:r w:rsidRPr="00070E05">
              <w:rPr>
                <w:rFonts w:ascii="Times New Roman" w:hAnsi="Times New Roman" w:cs="Times New Roman"/>
                <w:b/>
                <w:bCs/>
                <w:sz w:val="20"/>
                <w:szCs w:val="20"/>
              </w:rPr>
              <w:t>None</w:t>
            </w:r>
          </w:p>
        </w:tc>
        <w:tc>
          <w:tcPr>
            <w:tcW w:w="4507" w:type="dxa"/>
            <w:tcBorders>
              <w:top w:val="single" w:sz="4" w:space="0" w:color="auto"/>
              <w:bottom w:val="dashed" w:sz="4" w:space="0" w:color="auto"/>
            </w:tcBorders>
            <w:shd w:val="clear" w:color="auto" w:fill="FFFFFF" w:themeFill="background1"/>
          </w:tcPr>
          <w:p w14:paraId="1270FB04" w14:textId="2E713E38" w:rsidR="009C0729" w:rsidRPr="00070E05" w:rsidRDefault="005B06C2" w:rsidP="009C0729">
            <w:pPr>
              <w:tabs>
                <w:tab w:val="left" w:pos="1177"/>
              </w:tabs>
              <w:rPr>
                <w:rFonts w:ascii="Times New Roman" w:hAnsi="Times New Roman" w:cs="Times New Roman"/>
                <w:sz w:val="20"/>
                <w:szCs w:val="20"/>
              </w:rPr>
            </w:pPr>
            <w:r w:rsidRPr="00070E05">
              <w:rPr>
                <w:rFonts w:ascii="Times New Roman" w:hAnsi="Times New Roman" w:cs="Times New Roman"/>
                <w:sz w:val="20"/>
                <w:szCs w:val="20"/>
              </w:rPr>
              <w:t xml:space="preserve">No refinement required </w:t>
            </w:r>
          </w:p>
        </w:tc>
      </w:tr>
      <w:tr w:rsidR="00070E05" w:rsidRPr="00070E05" w14:paraId="22F4C1C5" w14:textId="77777777" w:rsidTr="00EB5A83">
        <w:tc>
          <w:tcPr>
            <w:tcW w:w="14425" w:type="dxa"/>
            <w:gridSpan w:val="4"/>
            <w:tcBorders>
              <w:top w:val="dashed" w:sz="4" w:space="0" w:color="auto"/>
              <w:bottom w:val="dashed" w:sz="4" w:space="0" w:color="auto"/>
            </w:tcBorders>
            <w:shd w:val="clear" w:color="auto" w:fill="D9E2F3" w:themeFill="accent1" w:themeFillTint="33"/>
            <w:vAlign w:val="center"/>
          </w:tcPr>
          <w:p w14:paraId="21D27C3C" w14:textId="034B7B52" w:rsidR="009C0729" w:rsidRPr="00070E05" w:rsidRDefault="009C0729" w:rsidP="009C0729">
            <w:pPr>
              <w:tabs>
                <w:tab w:val="left" w:pos="1177"/>
              </w:tabs>
              <w:jc w:val="center"/>
              <w:rPr>
                <w:rFonts w:ascii="Times New Roman" w:hAnsi="Times New Roman" w:cs="Times New Roman"/>
                <w:b/>
                <w:bCs/>
                <w:sz w:val="20"/>
                <w:szCs w:val="20"/>
              </w:rPr>
            </w:pPr>
            <w:r w:rsidRPr="00070E05">
              <w:rPr>
                <w:rFonts w:ascii="Times New Roman" w:hAnsi="Times New Roman" w:cs="Times New Roman"/>
                <w:b/>
                <w:bCs/>
                <w:sz w:val="20"/>
                <w:szCs w:val="20"/>
              </w:rPr>
              <w:t>Accompanying nursing interventions</w:t>
            </w:r>
          </w:p>
        </w:tc>
      </w:tr>
      <w:tr w:rsidR="00070E05" w:rsidRPr="00070E05" w14:paraId="2F18D589" w14:textId="77777777" w:rsidTr="001E50FC">
        <w:tc>
          <w:tcPr>
            <w:tcW w:w="4673" w:type="dxa"/>
            <w:gridSpan w:val="2"/>
            <w:tcBorders>
              <w:top w:val="dashed" w:sz="4" w:space="0" w:color="auto"/>
              <w:bottom w:val="dashed" w:sz="4" w:space="0" w:color="auto"/>
            </w:tcBorders>
            <w:shd w:val="clear" w:color="auto" w:fill="D9E2F3" w:themeFill="accent1" w:themeFillTint="33"/>
          </w:tcPr>
          <w:p w14:paraId="0BBC78FD" w14:textId="3BAD8D4F" w:rsidR="009C0729" w:rsidRPr="00070E05" w:rsidRDefault="009C0729" w:rsidP="009C0729">
            <w:pPr>
              <w:tabs>
                <w:tab w:val="left" w:pos="914"/>
              </w:tabs>
              <w:jc w:val="center"/>
              <w:rPr>
                <w:rFonts w:ascii="Times New Roman" w:hAnsi="Times New Roman" w:cs="Times New Roman"/>
                <w:b/>
                <w:bCs/>
                <w:sz w:val="20"/>
                <w:szCs w:val="20"/>
              </w:rPr>
            </w:pPr>
            <w:r w:rsidRPr="00070E05">
              <w:rPr>
                <w:rFonts w:ascii="Times New Roman" w:hAnsi="Times New Roman" w:cs="Times New Roman"/>
                <w:b/>
                <w:bCs/>
                <w:sz w:val="20"/>
                <w:szCs w:val="20"/>
              </w:rPr>
              <w:t>Refined nursing intervention</w:t>
            </w:r>
          </w:p>
        </w:tc>
        <w:tc>
          <w:tcPr>
            <w:tcW w:w="5245" w:type="dxa"/>
            <w:tcBorders>
              <w:top w:val="dashed" w:sz="4" w:space="0" w:color="auto"/>
              <w:bottom w:val="dashed" w:sz="4" w:space="0" w:color="auto"/>
            </w:tcBorders>
            <w:shd w:val="clear" w:color="auto" w:fill="D9E2F3" w:themeFill="accent1" w:themeFillTint="33"/>
          </w:tcPr>
          <w:p w14:paraId="587A4532" w14:textId="7E72FEA7" w:rsidR="009C0729" w:rsidRPr="00070E05" w:rsidRDefault="009C0729" w:rsidP="009C0729">
            <w:pPr>
              <w:jc w:val="center"/>
              <w:rPr>
                <w:rFonts w:ascii="Times New Roman" w:hAnsi="Times New Roman" w:cs="Times New Roman"/>
                <w:sz w:val="20"/>
                <w:szCs w:val="20"/>
              </w:rPr>
            </w:pPr>
            <w:r w:rsidRPr="00070E05">
              <w:rPr>
                <w:rFonts w:ascii="Times New Roman" w:hAnsi="Times New Roman" w:cs="Times New Roman"/>
                <w:b/>
                <w:bCs/>
                <w:sz w:val="20"/>
                <w:szCs w:val="20"/>
              </w:rPr>
              <w:t>Comments from experts</w:t>
            </w:r>
          </w:p>
        </w:tc>
        <w:tc>
          <w:tcPr>
            <w:tcW w:w="4507" w:type="dxa"/>
            <w:tcBorders>
              <w:top w:val="dashed" w:sz="4" w:space="0" w:color="auto"/>
              <w:bottom w:val="dashed" w:sz="4" w:space="0" w:color="auto"/>
            </w:tcBorders>
            <w:shd w:val="clear" w:color="auto" w:fill="D9E2F3" w:themeFill="accent1" w:themeFillTint="33"/>
          </w:tcPr>
          <w:p w14:paraId="65BD6D59" w14:textId="784CEA19" w:rsidR="009C0729" w:rsidRPr="00070E05" w:rsidRDefault="009C0729" w:rsidP="009C0729">
            <w:pPr>
              <w:tabs>
                <w:tab w:val="left" w:pos="1177"/>
              </w:tabs>
              <w:jc w:val="center"/>
              <w:rPr>
                <w:rFonts w:ascii="Times New Roman" w:hAnsi="Times New Roman" w:cs="Times New Roman"/>
                <w:sz w:val="20"/>
                <w:szCs w:val="20"/>
              </w:rPr>
            </w:pPr>
            <w:r w:rsidRPr="00070E05">
              <w:rPr>
                <w:rFonts w:ascii="Times New Roman" w:hAnsi="Times New Roman" w:cs="Times New Roman"/>
                <w:b/>
                <w:bCs/>
                <w:sz w:val="20"/>
                <w:szCs w:val="20"/>
              </w:rPr>
              <w:t>Refined nursing intervention</w:t>
            </w:r>
          </w:p>
        </w:tc>
      </w:tr>
      <w:tr w:rsidR="00070E05" w:rsidRPr="00070E05" w14:paraId="4D9214E3" w14:textId="77777777" w:rsidTr="00F22121">
        <w:tc>
          <w:tcPr>
            <w:tcW w:w="4673" w:type="dxa"/>
            <w:gridSpan w:val="2"/>
            <w:tcBorders>
              <w:top w:val="dashed" w:sz="4" w:space="0" w:color="auto"/>
              <w:bottom w:val="single" w:sz="4" w:space="0" w:color="auto"/>
            </w:tcBorders>
            <w:shd w:val="clear" w:color="auto" w:fill="FFFFFF" w:themeFill="background1"/>
          </w:tcPr>
          <w:p w14:paraId="73474186" w14:textId="1F23973B" w:rsidR="009C0729" w:rsidRPr="00070E05" w:rsidRDefault="00070E05" w:rsidP="009C0729">
            <w:pPr>
              <w:tabs>
                <w:tab w:val="left" w:pos="914"/>
              </w:tabs>
              <w:rPr>
                <w:rFonts w:ascii="Times New Roman" w:hAnsi="Times New Roman" w:cs="Times New Roman"/>
                <w:b/>
                <w:bCs/>
                <w:sz w:val="20"/>
                <w:szCs w:val="20"/>
              </w:rPr>
            </w:pPr>
            <w:r w:rsidRPr="00070E05">
              <w:rPr>
                <w:rFonts w:ascii="Times New Roman" w:hAnsi="Times New Roman" w:cs="Times New Roman"/>
                <w:b/>
                <w:bCs/>
                <w:sz w:val="20"/>
                <w:szCs w:val="20"/>
                <w:shd w:val="clear" w:color="auto" w:fill="FFFFFF"/>
              </w:rPr>
              <w:t>5.1 b) Use pharmacologic and nonpharmacologic pain management strategies to relieve pain as prescribed, while limiting associated complications such as oversedation or paralytic ileus.</w:t>
            </w:r>
          </w:p>
        </w:tc>
        <w:tc>
          <w:tcPr>
            <w:tcW w:w="5245" w:type="dxa"/>
            <w:tcBorders>
              <w:top w:val="dashed" w:sz="4" w:space="0" w:color="auto"/>
              <w:bottom w:val="single" w:sz="4" w:space="0" w:color="auto"/>
            </w:tcBorders>
            <w:shd w:val="clear" w:color="auto" w:fill="FFFFFF" w:themeFill="background1"/>
          </w:tcPr>
          <w:p w14:paraId="0FA99AE2" w14:textId="243DF7A6" w:rsidR="009C0729" w:rsidRPr="00070E05" w:rsidRDefault="00070E05" w:rsidP="009C0729">
            <w:pPr>
              <w:pStyle w:val="ListParagraph"/>
              <w:numPr>
                <w:ilvl w:val="0"/>
                <w:numId w:val="54"/>
              </w:numPr>
              <w:rPr>
                <w:rFonts w:ascii="Times New Roman" w:hAnsi="Times New Roman" w:cs="Times New Roman"/>
                <w:sz w:val="20"/>
                <w:szCs w:val="20"/>
              </w:rPr>
            </w:pPr>
            <w:r w:rsidRPr="00070E05">
              <w:rPr>
                <w:rFonts w:ascii="Times New Roman" w:hAnsi="Times New Roman" w:cs="Times New Roman"/>
                <w:sz w:val="20"/>
                <w:szCs w:val="20"/>
              </w:rPr>
              <w:t>None</w:t>
            </w:r>
            <w:r w:rsidR="009C0729" w:rsidRPr="00070E05">
              <w:rPr>
                <w:rFonts w:ascii="Times New Roman" w:hAnsi="Times New Roman" w:cs="Times New Roman"/>
                <w:b/>
                <w:bCs/>
                <w:sz w:val="20"/>
                <w:szCs w:val="20"/>
              </w:rPr>
              <w:tab/>
            </w:r>
          </w:p>
        </w:tc>
        <w:tc>
          <w:tcPr>
            <w:tcW w:w="4507" w:type="dxa"/>
            <w:tcBorders>
              <w:top w:val="dashed" w:sz="4" w:space="0" w:color="auto"/>
              <w:bottom w:val="single" w:sz="4" w:space="0" w:color="auto"/>
            </w:tcBorders>
            <w:shd w:val="clear" w:color="auto" w:fill="FFFFFF" w:themeFill="background1"/>
          </w:tcPr>
          <w:p w14:paraId="78A78479" w14:textId="44E397F3" w:rsidR="009C0729" w:rsidRPr="00070E05" w:rsidRDefault="00070E05" w:rsidP="009C0729">
            <w:pPr>
              <w:rPr>
                <w:rFonts w:ascii="Times New Roman" w:hAnsi="Times New Roman" w:cs="Times New Roman"/>
                <w:sz w:val="20"/>
                <w:szCs w:val="20"/>
                <w:shd w:val="clear" w:color="auto" w:fill="FFFFFF"/>
              </w:rPr>
            </w:pPr>
            <w:r w:rsidRPr="00070E05">
              <w:rPr>
                <w:rFonts w:ascii="Times New Roman" w:hAnsi="Times New Roman" w:cs="Times New Roman"/>
                <w:sz w:val="20"/>
                <w:szCs w:val="20"/>
                <w:shd w:val="clear" w:color="auto" w:fill="FFFFFF"/>
              </w:rPr>
              <w:t>No refinement required</w:t>
            </w:r>
          </w:p>
        </w:tc>
      </w:tr>
    </w:tbl>
    <w:p w14:paraId="6ED911A0" w14:textId="77777777" w:rsidR="005673B3" w:rsidRPr="00070E05" w:rsidRDefault="005673B3">
      <w:pPr>
        <w:rPr>
          <w:rFonts w:ascii="Times New Roman" w:hAnsi="Times New Roman" w:cs="Times New Roman"/>
          <w:sz w:val="20"/>
          <w:szCs w:val="20"/>
        </w:rPr>
      </w:pPr>
    </w:p>
    <w:p w14:paraId="76D0C1D1" w14:textId="77777777" w:rsidR="005673B3" w:rsidRPr="00070E05" w:rsidRDefault="005673B3">
      <w:pPr>
        <w:rPr>
          <w:rFonts w:ascii="Times New Roman" w:hAnsi="Times New Roman" w:cs="Times New Roman"/>
          <w:sz w:val="20"/>
          <w:szCs w:val="20"/>
        </w:rPr>
      </w:pPr>
    </w:p>
    <w:p w14:paraId="732F9F8E" w14:textId="77777777" w:rsidR="005673B3" w:rsidRPr="00070E05" w:rsidRDefault="005673B3">
      <w:pPr>
        <w:rPr>
          <w:rFonts w:ascii="Times New Roman" w:hAnsi="Times New Roman" w:cs="Times New Roman"/>
          <w:sz w:val="20"/>
          <w:szCs w:val="20"/>
        </w:rPr>
      </w:pPr>
    </w:p>
    <w:p w14:paraId="432CC461" w14:textId="77777777" w:rsidR="005673B3" w:rsidRPr="00070E05" w:rsidRDefault="005673B3">
      <w:pPr>
        <w:rPr>
          <w:rFonts w:ascii="Times New Roman" w:hAnsi="Times New Roman" w:cs="Times New Roman"/>
          <w:sz w:val="20"/>
          <w:szCs w:val="20"/>
        </w:rPr>
      </w:pPr>
    </w:p>
    <w:p w14:paraId="0B694D9F" w14:textId="77777777" w:rsidR="005673B3" w:rsidRPr="00070E05" w:rsidRDefault="005673B3">
      <w:pPr>
        <w:rPr>
          <w:rFonts w:ascii="Times New Roman" w:hAnsi="Times New Roman" w:cs="Times New Roman"/>
          <w:sz w:val="20"/>
          <w:szCs w:val="20"/>
        </w:rPr>
      </w:pPr>
    </w:p>
    <w:sectPr w:rsidR="005673B3" w:rsidRPr="00070E05" w:rsidSect="005673B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8D160" w14:textId="77777777" w:rsidR="0070738C" w:rsidRDefault="0070738C" w:rsidP="00690012">
      <w:pPr>
        <w:spacing w:after="0" w:line="240" w:lineRule="auto"/>
      </w:pPr>
      <w:r>
        <w:separator/>
      </w:r>
    </w:p>
  </w:endnote>
  <w:endnote w:type="continuationSeparator" w:id="0">
    <w:p w14:paraId="4A466DA5" w14:textId="77777777" w:rsidR="0070738C" w:rsidRDefault="0070738C" w:rsidP="00690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B6B79D" w14:textId="77777777" w:rsidR="0070738C" w:rsidRDefault="0070738C" w:rsidP="00690012">
      <w:pPr>
        <w:spacing w:after="0" w:line="240" w:lineRule="auto"/>
      </w:pPr>
      <w:r>
        <w:separator/>
      </w:r>
    </w:p>
  </w:footnote>
  <w:footnote w:type="continuationSeparator" w:id="0">
    <w:p w14:paraId="2FB2BD0F" w14:textId="77777777" w:rsidR="0070738C" w:rsidRDefault="0070738C" w:rsidP="006900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3362"/>
    <w:multiLevelType w:val="hybridMultilevel"/>
    <w:tmpl w:val="F872F51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54D793F"/>
    <w:multiLevelType w:val="hybridMultilevel"/>
    <w:tmpl w:val="969C53B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82E75F6"/>
    <w:multiLevelType w:val="hybridMultilevel"/>
    <w:tmpl w:val="61AA268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A0B6F1F"/>
    <w:multiLevelType w:val="hybridMultilevel"/>
    <w:tmpl w:val="844487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A5E6227"/>
    <w:multiLevelType w:val="hybridMultilevel"/>
    <w:tmpl w:val="8D4AB9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0FD50B10"/>
    <w:multiLevelType w:val="hybridMultilevel"/>
    <w:tmpl w:val="0E44B7B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132F2884"/>
    <w:multiLevelType w:val="hybridMultilevel"/>
    <w:tmpl w:val="FC444EB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41E7C79"/>
    <w:multiLevelType w:val="hybridMultilevel"/>
    <w:tmpl w:val="FFCE4E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14E84FD8"/>
    <w:multiLevelType w:val="hybridMultilevel"/>
    <w:tmpl w:val="B1EE8F1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15FE5F5E"/>
    <w:multiLevelType w:val="hybridMultilevel"/>
    <w:tmpl w:val="C60EA8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18327C86"/>
    <w:multiLevelType w:val="hybridMultilevel"/>
    <w:tmpl w:val="F8A222A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19CA074F"/>
    <w:multiLevelType w:val="hybridMultilevel"/>
    <w:tmpl w:val="245A097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1EA00DEE"/>
    <w:multiLevelType w:val="hybridMultilevel"/>
    <w:tmpl w:val="0BA057F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1F4127AD"/>
    <w:multiLevelType w:val="hybridMultilevel"/>
    <w:tmpl w:val="A4E2FF1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22344AAE"/>
    <w:multiLevelType w:val="hybridMultilevel"/>
    <w:tmpl w:val="97FE7AA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5" w15:restartNumberingAfterBreak="0">
    <w:nsid w:val="238D18C6"/>
    <w:multiLevelType w:val="hybridMultilevel"/>
    <w:tmpl w:val="4BB6DC7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25695E08"/>
    <w:multiLevelType w:val="hybridMultilevel"/>
    <w:tmpl w:val="42A0812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297F2025"/>
    <w:multiLevelType w:val="hybridMultilevel"/>
    <w:tmpl w:val="BA7EE7F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2A857ACB"/>
    <w:multiLevelType w:val="hybridMultilevel"/>
    <w:tmpl w:val="248092F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2A9855A7"/>
    <w:multiLevelType w:val="multilevel"/>
    <w:tmpl w:val="4298247A"/>
    <w:lvl w:ilvl="0">
      <w:start w:val="2"/>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1"/>
      <w:numFmt w:val="lowerLette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0" w15:restartNumberingAfterBreak="0">
    <w:nsid w:val="2BB86C41"/>
    <w:multiLevelType w:val="hybridMultilevel"/>
    <w:tmpl w:val="8474D1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2BF52293"/>
    <w:multiLevelType w:val="hybridMultilevel"/>
    <w:tmpl w:val="187A6C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30F73D40"/>
    <w:multiLevelType w:val="hybridMultilevel"/>
    <w:tmpl w:val="CCAED176"/>
    <w:lvl w:ilvl="0" w:tplc="3968CF04">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3" w15:restartNumberingAfterBreak="0">
    <w:nsid w:val="3114078D"/>
    <w:multiLevelType w:val="hybridMultilevel"/>
    <w:tmpl w:val="A308FF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31831A81"/>
    <w:multiLevelType w:val="hybridMultilevel"/>
    <w:tmpl w:val="0C06946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33FF7CDA"/>
    <w:multiLevelType w:val="hybridMultilevel"/>
    <w:tmpl w:val="28247A6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36866FF7"/>
    <w:multiLevelType w:val="hybridMultilevel"/>
    <w:tmpl w:val="3F086D2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3A370A4E"/>
    <w:multiLevelType w:val="hybridMultilevel"/>
    <w:tmpl w:val="E1760C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8" w15:restartNumberingAfterBreak="0">
    <w:nsid w:val="3AAF1B60"/>
    <w:multiLevelType w:val="hybridMultilevel"/>
    <w:tmpl w:val="AE40382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3C107F0B"/>
    <w:multiLevelType w:val="multilevel"/>
    <w:tmpl w:val="463CC2AE"/>
    <w:lvl w:ilvl="0">
      <w:start w:val="4"/>
      <w:numFmt w:val="decimal"/>
      <w:lvlText w:val="%1."/>
      <w:lvlJc w:val="left"/>
      <w:pPr>
        <w:ind w:left="360" w:hanging="360"/>
      </w:pPr>
      <w:rPr>
        <w:rFonts w:hint="default"/>
      </w:rPr>
    </w:lvl>
    <w:lvl w:ilvl="1">
      <w:start w:val="1"/>
      <w:numFmt w:val="decimal"/>
      <w:isLgl/>
      <w:lvlText w:val="%1.%2."/>
      <w:lvlJc w:val="left"/>
      <w:pPr>
        <w:ind w:left="525" w:hanging="525"/>
      </w:pPr>
      <w:rPr>
        <w:rFonts w:hint="default"/>
      </w:rPr>
    </w:lvl>
    <w:lvl w:ilvl="2">
      <w:start w:val="1"/>
      <w:numFmt w:val="lowerLette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15:restartNumberingAfterBreak="0">
    <w:nsid w:val="3C554E25"/>
    <w:multiLevelType w:val="hybridMultilevel"/>
    <w:tmpl w:val="565808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3C6940D3"/>
    <w:multiLevelType w:val="hybridMultilevel"/>
    <w:tmpl w:val="7AE28FF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3E423719"/>
    <w:multiLevelType w:val="hybridMultilevel"/>
    <w:tmpl w:val="7090B86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3E8D6B46"/>
    <w:multiLevelType w:val="hybridMultilevel"/>
    <w:tmpl w:val="4602290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403C743D"/>
    <w:multiLevelType w:val="hybridMultilevel"/>
    <w:tmpl w:val="1B2002D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44146D53"/>
    <w:multiLevelType w:val="multilevel"/>
    <w:tmpl w:val="5BF42F0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6" w15:restartNumberingAfterBreak="0">
    <w:nsid w:val="463055DC"/>
    <w:multiLevelType w:val="hybridMultilevel"/>
    <w:tmpl w:val="2B5CB5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46804DA4"/>
    <w:multiLevelType w:val="hybridMultilevel"/>
    <w:tmpl w:val="9EF2151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47652DE2"/>
    <w:multiLevelType w:val="hybridMultilevel"/>
    <w:tmpl w:val="60E6F20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4AC12564"/>
    <w:multiLevelType w:val="hybridMultilevel"/>
    <w:tmpl w:val="618A6F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0" w15:restartNumberingAfterBreak="0">
    <w:nsid w:val="4CBB6BB6"/>
    <w:multiLevelType w:val="hybridMultilevel"/>
    <w:tmpl w:val="0BCCED2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4E8D4EB5"/>
    <w:multiLevelType w:val="hybridMultilevel"/>
    <w:tmpl w:val="8A28911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2" w15:restartNumberingAfterBreak="0">
    <w:nsid w:val="52553CA2"/>
    <w:multiLevelType w:val="hybridMultilevel"/>
    <w:tmpl w:val="A11887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15:restartNumberingAfterBreak="0">
    <w:nsid w:val="5B08192E"/>
    <w:multiLevelType w:val="hybridMultilevel"/>
    <w:tmpl w:val="3E5CC6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15:restartNumberingAfterBreak="0">
    <w:nsid w:val="5BA80353"/>
    <w:multiLevelType w:val="hybridMultilevel"/>
    <w:tmpl w:val="7020FEE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5" w15:restartNumberingAfterBreak="0">
    <w:nsid w:val="5E1A6168"/>
    <w:multiLevelType w:val="hybridMultilevel"/>
    <w:tmpl w:val="1D3005E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5F451D2C"/>
    <w:multiLevelType w:val="hybridMultilevel"/>
    <w:tmpl w:val="89C6FC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7" w15:restartNumberingAfterBreak="0">
    <w:nsid w:val="5FA21D9E"/>
    <w:multiLevelType w:val="hybridMultilevel"/>
    <w:tmpl w:val="F738BE2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8" w15:restartNumberingAfterBreak="0">
    <w:nsid w:val="5FA63162"/>
    <w:multiLevelType w:val="hybridMultilevel"/>
    <w:tmpl w:val="960CB9F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9" w15:restartNumberingAfterBreak="0">
    <w:nsid w:val="62EB1B3F"/>
    <w:multiLevelType w:val="hybridMultilevel"/>
    <w:tmpl w:val="F88CA77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0" w15:restartNumberingAfterBreak="0">
    <w:nsid w:val="637B3D82"/>
    <w:multiLevelType w:val="hybridMultilevel"/>
    <w:tmpl w:val="CABC0462"/>
    <w:lvl w:ilvl="0" w:tplc="7916C434">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1" w15:restartNumberingAfterBreak="0">
    <w:nsid w:val="63DB143E"/>
    <w:multiLevelType w:val="hybridMultilevel"/>
    <w:tmpl w:val="7262BA9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2" w15:restartNumberingAfterBreak="0">
    <w:nsid w:val="654858AF"/>
    <w:multiLevelType w:val="hybridMultilevel"/>
    <w:tmpl w:val="014AC95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3" w15:restartNumberingAfterBreak="0">
    <w:nsid w:val="67C5383A"/>
    <w:multiLevelType w:val="multilevel"/>
    <w:tmpl w:val="B18CF1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54" w15:restartNumberingAfterBreak="0">
    <w:nsid w:val="68CE0518"/>
    <w:multiLevelType w:val="hybridMultilevel"/>
    <w:tmpl w:val="323ED6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5" w15:restartNumberingAfterBreak="0">
    <w:nsid w:val="6EDC2DD7"/>
    <w:multiLevelType w:val="hybridMultilevel"/>
    <w:tmpl w:val="97F05DA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6" w15:restartNumberingAfterBreak="0">
    <w:nsid w:val="6EFC1267"/>
    <w:multiLevelType w:val="hybridMultilevel"/>
    <w:tmpl w:val="4E80031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7" w15:restartNumberingAfterBreak="0">
    <w:nsid w:val="743C66B6"/>
    <w:multiLevelType w:val="hybridMultilevel"/>
    <w:tmpl w:val="93E401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8" w15:restartNumberingAfterBreak="0">
    <w:nsid w:val="75715320"/>
    <w:multiLevelType w:val="hybridMultilevel"/>
    <w:tmpl w:val="5864877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9" w15:restartNumberingAfterBreak="0">
    <w:nsid w:val="75F169A2"/>
    <w:multiLevelType w:val="hybridMultilevel"/>
    <w:tmpl w:val="74FC53A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0" w15:restartNumberingAfterBreak="0">
    <w:nsid w:val="76A61877"/>
    <w:multiLevelType w:val="hybridMultilevel"/>
    <w:tmpl w:val="677423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1" w15:restartNumberingAfterBreak="0">
    <w:nsid w:val="77DE3FF8"/>
    <w:multiLevelType w:val="hybridMultilevel"/>
    <w:tmpl w:val="87AE85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2" w15:restartNumberingAfterBreak="0">
    <w:nsid w:val="786746DB"/>
    <w:multiLevelType w:val="hybridMultilevel"/>
    <w:tmpl w:val="426CBD06"/>
    <w:lvl w:ilvl="0" w:tplc="3968CF04">
      <w:start w:val="1"/>
      <w:numFmt w:val="bullet"/>
      <w:lvlText w:val=""/>
      <w:lvlJc w:val="left"/>
      <w:pPr>
        <w:ind w:left="360" w:hanging="360"/>
      </w:pPr>
      <w:rPr>
        <w:rFonts w:ascii="Symbol" w:hAnsi="Symbol" w:hint="default"/>
        <w:color w:val="auto"/>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3" w15:restartNumberingAfterBreak="0">
    <w:nsid w:val="7A027ED3"/>
    <w:multiLevelType w:val="hybridMultilevel"/>
    <w:tmpl w:val="94C83A7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4" w15:restartNumberingAfterBreak="0">
    <w:nsid w:val="7AB65AA5"/>
    <w:multiLevelType w:val="hybridMultilevel"/>
    <w:tmpl w:val="709442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5" w15:restartNumberingAfterBreak="0">
    <w:nsid w:val="7D840E7A"/>
    <w:multiLevelType w:val="hybridMultilevel"/>
    <w:tmpl w:val="449A55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6" w15:restartNumberingAfterBreak="0">
    <w:nsid w:val="7D8D5E34"/>
    <w:multiLevelType w:val="hybridMultilevel"/>
    <w:tmpl w:val="710EB85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7" w15:restartNumberingAfterBreak="0">
    <w:nsid w:val="7EEF61B2"/>
    <w:multiLevelType w:val="hybridMultilevel"/>
    <w:tmpl w:val="5A2A52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57278050">
    <w:abstractNumId w:val="61"/>
  </w:num>
  <w:num w:numId="2" w16cid:durableId="328098553">
    <w:abstractNumId w:val="35"/>
  </w:num>
  <w:num w:numId="3" w16cid:durableId="2113472148">
    <w:abstractNumId w:val="3"/>
  </w:num>
  <w:num w:numId="4" w16cid:durableId="1215775165">
    <w:abstractNumId w:val="32"/>
  </w:num>
  <w:num w:numId="5" w16cid:durableId="979843011">
    <w:abstractNumId w:val="66"/>
  </w:num>
  <w:num w:numId="6" w16cid:durableId="2113695863">
    <w:abstractNumId w:val="19"/>
  </w:num>
  <w:num w:numId="7" w16cid:durableId="1002321473">
    <w:abstractNumId w:val="15"/>
  </w:num>
  <w:num w:numId="8" w16cid:durableId="2143845181">
    <w:abstractNumId w:val="7"/>
  </w:num>
  <w:num w:numId="9" w16cid:durableId="313729825">
    <w:abstractNumId w:val="56"/>
  </w:num>
  <w:num w:numId="10" w16cid:durableId="1482693677">
    <w:abstractNumId w:val="20"/>
  </w:num>
  <w:num w:numId="11" w16cid:durableId="815875330">
    <w:abstractNumId w:val="23"/>
  </w:num>
  <w:num w:numId="12" w16cid:durableId="2066298015">
    <w:abstractNumId w:val="51"/>
  </w:num>
  <w:num w:numId="13" w16cid:durableId="128131174">
    <w:abstractNumId w:val="11"/>
  </w:num>
  <w:num w:numId="14" w16cid:durableId="1460301313">
    <w:abstractNumId w:val="46"/>
  </w:num>
  <w:num w:numId="15" w16cid:durableId="1559241542">
    <w:abstractNumId w:val="44"/>
  </w:num>
  <w:num w:numId="16" w16cid:durableId="1075393298">
    <w:abstractNumId w:val="63"/>
  </w:num>
  <w:num w:numId="17" w16cid:durableId="953439515">
    <w:abstractNumId w:val="24"/>
  </w:num>
  <w:num w:numId="18" w16cid:durableId="2005666878">
    <w:abstractNumId w:val="40"/>
  </w:num>
  <w:num w:numId="19" w16cid:durableId="808673311">
    <w:abstractNumId w:val="37"/>
  </w:num>
  <w:num w:numId="20" w16cid:durableId="453258661">
    <w:abstractNumId w:val="45"/>
  </w:num>
  <w:num w:numId="21" w16cid:durableId="703600889">
    <w:abstractNumId w:val="53"/>
  </w:num>
  <w:num w:numId="22" w16cid:durableId="1139375355">
    <w:abstractNumId w:val="1"/>
  </w:num>
  <w:num w:numId="23" w16cid:durableId="1441996541">
    <w:abstractNumId w:val="0"/>
  </w:num>
  <w:num w:numId="24" w16cid:durableId="1546521412">
    <w:abstractNumId w:val="55"/>
  </w:num>
  <w:num w:numId="25" w16cid:durableId="709039419">
    <w:abstractNumId w:val="27"/>
  </w:num>
  <w:num w:numId="26" w16cid:durableId="386874551">
    <w:abstractNumId w:val="67"/>
  </w:num>
  <w:num w:numId="27" w16cid:durableId="214238445">
    <w:abstractNumId w:val="25"/>
  </w:num>
  <w:num w:numId="28" w16cid:durableId="949359274">
    <w:abstractNumId w:val="31"/>
  </w:num>
  <w:num w:numId="29" w16cid:durableId="1387795869">
    <w:abstractNumId w:val="48"/>
  </w:num>
  <w:num w:numId="30" w16cid:durableId="1077290398">
    <w:abstractNumId w:val="43"/>
  </w:num>
  <w:num w:numId="31" w16cid:durableId="1944529521">
    <w:abstractNumId w:val="52"/>
  </w:num>
  <w:num w:numId="32" w16cid:durableId="451170366">
    <w:abstractNumId w:val="9"/>
  </w:num>
  <w:num w:numId="33" w16cid:durableId="763956602">
    <w:abstractNumId w:val="28"/>
  </w:num>
  <w:num w:numId="34" w16cid:durableId="320276091">
    <w:abstractNumId w:val="30"/>
  </w:num>
  <w:num w:numId="35" w16cid:durableId="1730684917">
    <w:abstractNumId w:val="12"/>
  </w:num>
  <w:num w:numId="36" w16cid:durableId="2131703491">
    <w:abstractNumId w:val="2"/>
  </w:num>
  <w:num w:numId="37" w16cid:durableId="960183881">
    <w:abstractNumId w:val="21"/>
  </w:num>
  <w:num w:numId="38" w16cid:durableId="1316760799">
    <w:abstractNumId w:val="8"/>
  </w:num>
  <w:num w:numId="39" w16cid:durableId="561791597">
    <w:abstractNumId w:val="10"/>
  </w:num>
  <w:num w:numId="40" w16cid:durableId="322702899">
    <w:abstractNumId w:val="47"/>
  </w:num>
  <w:num w:numId="41" w16cid:durableId="351883990">
    <w:abstractNumId w:val="5"/>
  </w:num>
  <w:num w:numId="42" w16cid:durableId="1763188080">
    <w:abstractNumId w:val="60"/>
  </w:num>
  <w:num w:numId="43" w16cid:durableId="900479425">
    <w:abstractNumId w:val="29"/>
  </w:num>
  <w:num w:numId="44" w16cid:durableId="909072876">
    <w:abstractNumId w:val="59"/>
  </w:num>
  <w:num w:numId="45" w16cid:durableId="1207371666">
    <w:abstractNumId w:val="17"/>
  </w:num>
  <w:num w:numId="46" w16cid:durableId="464198034">
    <w:abstractNumId w:val="33"/>
  </w:num>
  <w:num w:numId="47" w16cid:durableId="2121603965">
    <w:abstractNumId w:val="42"/>
  </w:num>
  <w:num w:numId="48" w16cid:durableId="750736310">
    <w:abstractNumId w:val="36"/>
  </w:num>
  <w:num w:numId="49" w16cid:durableId="1767652801">
    <w:abstractNumId w:val="39"/>
  </w:num>
  <w:num w:numId="50" w16cid:durableId="1745184507">
    <w:abstractNumId w:val="54"/>
  </w:num>
  <w:num w:numId="51" w16cid:durableId="1214806110">
    <w:abstractNumId w:val="57"/>
  </w:num>
  <w:num w:numId="52" w16cid:durableId="308707223">
    <w:abstractNumId w:val="14"/>
  </w:num>
  <w:num w:numId="53" w16cid:durableId="1255094872">
    <w:abstractNumId w:val="65"/>
  </w:num>
  <w:num w:numId="54" w16cid:durableId="1175338838">
    <w:abstractNumId w:val="64"/>
  </w:num>
  <w:num w:numId="55" w16cid:durableId="223570152">
    <w:abstractNumId w:val="38"/>
  </w:num>
  <w:num w:numId="56" w16cid:durableId="1446389914">
    <w:abstractNumId w:val="50"/>
  </w:num>
  <w:num w:numId="57" w16cid:durableId="2008243162">
    <w:abstractNumId w:val="6"/>
  </w:num>
  <w:num w:numId="58" w16cid:durableId="2000572255">
    <w:abstractNumId w:val="22"/>
  </w:num>
  <w:num w:numId="59" w16cid:durableId="1646082593">
    <w:abstractNumId w:val="41"/>
  </w:num>
  <w:num w:numId="60" w16cid:durableId="1996647432">
    <w:abstractNumId w:val="26"/>
  </w:num>
  <w:num w:numId="61" w16cid:durableId="1345858243">
    <w:abstractNumId w:val="18"/>
  </w:num>
  <w:num w:numId="62" w16cid:durableId="1094862943">
    <w:abstractNumId w:val="13"/>
  </w:num>
  <w:num w:numId="63" w16cid:durableId="2063599861">
    <w:abstractNumId w:val="49"/>
  </w:num>
  <w:num w:numId="64" w16cid:durableId="2093814123">
    <w:abstractNumId w:val="62"/>
  </w:num>
  <w:num w:numId="65" w16cid:durableId="1726757094">
    <w:abstractNumId w:val="4"/>
  </w:num>
  <w:num w:numId="66" w16cid:durableId="1573539525">
    <w:abstractNumId w:val="16"/>
  </w:num>
  <w:num w:numId="67" w16cid:durableId="1481267398">
    <w:abstractNumId w:val="58"/>
  </w:num>
  <w:num w:numId="68" w16cid:durableId="112481103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3B3"/>
    <w:rsid w:val="00002C92"/>
    <w:rsid w:val="00024377"/>
    <w:rsid w:val="000246A4"/>
    <w:rsid w:val="0003752F"/>
    <w:rsid w:val="00070E05"/>
    <w:rsid w:val="00080DE4"/>
    <w:rsid w:val="00080E44"/>
    <w:rsid w:val="00090FC3"/>
    <w:rsid w:val="00094DDF"/>
    <w:rsid w:val="000A7C6E"/>
    <w:rsid w:val="000B0FC0"/>
    <w:rsid w:val="000B7C80"/>
    <w:rsid w:val="000D00E5"/>
    <w:rsid w:val="000E776E"/>
    <w:rsid w:val="00116ED1"/>
    <w:rsid w:val="0015043F"/>
    <w:rsid w:val="0015095F"/>
    <w:rsid w:val="00153A15"/>
    <w:rsid w:val="00175753"/>
    <w:rsid w:val="0018213B"/>
    <w:rsid w:val="00193F4E"/>
    <w:rsid w:val="001A15B1"/>
    <w:rsid w:val="001D568F"/>
    <w:rsid w:val="001D6177"/>
    <w:rsid w:val="001E1306"/>
    <w:rsid w:val="001E50FC"/>
    <w:rsid w:val="00201F8D"/>
    <w:rsid w:val="0021385D"/>
    <w:rsid w:val="002201F1"/>
    <w:rsid w:val="00221C36"/>
    <w:rsid w:val="0023000A"/>
    <w:rsid w:val="0023064B"/>
    <w:rsid w:val="002318A7"/>
    <w:rsid w:val="0024432A"/>
    <w:rsid w:val="00257E88"/>
    <w:rsid w:val="00261314"/>
    <w:rsid w:val="00275B18"/>
    <w:rsid w:val="002B1D1E"/>
    <w:rsid w:val="002C382B"/>
    <w:rsid w:val="002C3B70"/>
    <w:rsid w:val="002E439B"/>
    <w:rsid w:val="00304A33"/>
    <w:rsid w:val="00310AD0"/>
    <w:rsid w:val="00325996"/>
    <w:rsid w:val="0032755F"/>
    <w:rsid w:val="00334986"/>
    <w:rsid w:val="00361AD7"/>
    <w:rsid w:val="0037415B"/>
    <w:rsid w:val="00382E56"/>
    <w:rsid w:val="003841C9"/>
    <w:rsid w:val="0038552D"/>
    <w:rsid w:val="00393A82"/>
    <w:rsid w:val="00396215"/>
    <w:rsid w:val="003B44B7"/>
    <w:rsid w:val="003C2EAC"/>
    <w:rsid w:val="003C347C"/>
    <w:rsid w:val="003D4435"/>
    <w:rsid w:val="003E1F47"/>
    <w:rsid w:val="003F30FB"/>
    <w:rsid w:val="004026A3"/>
    <w:rsid w:val="00423D3E"/>
    <w:rsid w:val="0042723A"/>
    <w:rsid w:val="00443143"/>
    <w:rsid w:val="0047046A"/>
    <w:rsid w:val="004736A4"/>
    <w:rsid w:val="00474F91"/>
    <w:rsid w:val="00484AC1"/>
    <w:rsid w:val="004852C7"/>
    <w:rsid w:val="0048781C"/>
    <w:rsid w:val="00490EB2"/>
    <w:rsid w:val="004A21C4"/>
    <w:rsid w:val="004D56E2"/>
    <w:rsid w:val="004D5E49"/>
    <w:rsid w:val="004E2230"/>
    <w:rsid w:val="004E67DE"/>
    <w:rsid w:val="004F5EFB"/>
    <w:rsid w:val="005010B6"/>
    <w:rsid w:val="0050186C"/>
    <w:rsid w:val="005062F8"/>
    <w:rsid w:val="00513567"/>
    <w:rsid w:val="00532D1B"/>
    <w:rsid w:val="00537E50"/>
    <w:rsid w:val="00557148"/>
    <w:rsid w:val="00564F0C"/>
    <w:rsid w:val="005670B6"/>
    <w:rsid w:val="005673B3"/>
    <w:rsid w:val="005673C0"/>
    <w:rsid w:val="00576FD5"/>
    <w:rsid w:val="005826BA"/>
    <w:rsid w:val="005918C6"/>
    <w:rsid w:val="005947F0"/>
    <w:rsid w:val="005B06C2"/>
    <w:rsid w:val="005C2286"/>
    <w:rsid w:val="005C2B9C"/>
    <w:rsid w:val="005F6420"/>
    <w:rsid w:val="00606006"/>
    <w:rsid w:val="00607092"/>
    <w:rsid w:val="006078BF"/>
    <w:rsid w:val="00633357"/>
    <w:rsid w:val="00634174"/>
    <w:rsid w:val="00640365"/>
    <w:rsid w:val="00650EDC"/>
    <w:rsid w:val="00653496"/>
    <w:rsid w:val="00654301"/>
    <w:rsid w:val="00663BCA"/>
    <w:rsid w:val="006727CC"/>
    <w:rsid w:val="00690012"/>
    <w:rsid w:val="00695DA0"/>
    <w:rsid w:val="006D5381"/>
    <w:rsid w:val="006D6967"/>
    <w:rsid w:val="006D6F1D"/>
    <w:rsid w:val="006E5F08"/>
    <w:rsid w:val="006F0234"/>
    <w:rsid w:val="006F204E"/>
    <w:rsid w:val="006F6880"/>
    <w:rsid w:val="007032AD"/>
    <w:rsid w:val="007041F3"/>
    <w:rsid w:val="007059F9"/>
    <w:rsid w:val="0070738C"/>
    <w:rsid w:val="00712846"/>
    <w:rsid w:val="00716D34"/>
    <w:rsid w:val="00717A13"/>
    <w:rsid w:val="00766682"/>
    <w:rsid w:val="00770B90"/>
    <w:rsid w:val="00790C64"/>
    <w:rsid w:val="00794B32"/>
    <w:rsid w:val="00796A07"/>
    <w:rsid w:val="007B788F"/>
    <w:rsid w:val="007C73F8"/>
    <w:rsid w:val="007D4140"/>
    <w:rsid w:val="00801C53"/>
    <w:rsid w:val="00803695"/>
    <w:rsid w:val="0081265E"/>
    <w:rsid w:val="008176F0"/>
    <w:rsid w:val="0082102B"/>
    <w:rsid w:val="00824D2F"/>
    <w:rsid w:val="00840595"/>
    <w:rsid w:val="00846ED6"/>
    <w:rsid w:val="00853E22"/>
    <w:rsid w:val="0086392B"/>
    <w:rsid w:val="00865A1C"/>
    <w:rsid w:val="00877523"/>
    <w:rsid w:val="00881B44"/>
    <w:rsid w:val="00892633"/>
    <w:rsid w:val="008B3ED2"/>
    <w:rsid w:val="008C17BD"/>
    <w:rsid w:val="008C1C6B"/>
    <w:rsid w:val="008C5F54"/>
    <w:rsid w:val="008C606A"/>
    <w:rsid w:val="008D2B25"/>
    <w:rsid w:val="008D419A"/>
    <w:rsid w:val="00924018"/>
    <w:rsid w:val="0094003A"/>
    <w:rsid w:val="00951F87"/>
    <w:rsid w:val="009541CB"/>
    <w:rsid w:val="00956D43"/>
    <w:rsid w:val="0096770E"/>
    <w:rsid w:val="0098004D"/>
    <w:rsid w:val="0098153C"/>
    <w:rsid w:val="009829F5"/>
    <w:rsid w:val="0099097D"/>
    <w:rsid w:val="00990F0D"/>
    <w:rsid w:val="009C0729"/>
    <w:rsid w:val="009C392B"/>
    <w:rsid w:val="009C73DE"/>
    <w:rsid w:val="009C7D4C"/>
    <w:rsid w:val="009F0B29"/>
    <w:rsid w:val="009F35C8"/>
    <w:rsid w:val="009F6EB1"/>
    <w:rsid w:val="00A07CE8"/>
    <w:rsid w:val="00A24B5A"/>
    <w:rsid w:val="00A442C5"/>
    <w:rsid w:val="00A458DE"/>
    <w:rsid w:val="00A62D59"/>
    <w:rsid w:val="00A643F2"/>
    <w:rsid w:val="00A67D38"/>
    <w:rsid w:val="00A70787"/>
    <w:rsid w:val="00A76C1C"/>
    <w:rsid w:val="00A924A0"/>
    <w:rsid w:val="00A92FB3"/>
    <w:rsid w:val="00AB0FE0"/>
    <w:rsid w:val="00AB2628"/>
    <w:rsid w:val="00AB3120"/>
    <w:rsid w:val="00AC3D41"/>
    <w:rsid w:val="00AC4ECB"/>
    <w:rsid w:val="00AD20DF"/>
    <w:rsid w:val="00AF1901"/>
    <w:rsid w:val="00AF5DF6"/>
    <w:rsid w:val="00AF77CF"/>
    <w:rsid w:val="00B0451E"/>
    <w:rsid w:val="00B0796C"/>
    <w:rsid w:val="00B13724"/>
    <w:rsid w:val="00B251FA"/>
    <w:rsid w:val="00B31126"/>
    <w:rsid w:val="00B40A94"/>
    <w:rsid w:val="00B44D58"/>
    <w:rsid w:val="00B45333"/>
    <w:rsid w:val="00B51856"/>
    <w:rsid w:val="00B61ABE"/>
    <w:rsid w:val="00B675D1"/>
    <w:rsid w:val="00B762ED"/>
    <w:rsid w:val="00B83243"/>
    <w:rsid w:val="00B8440A"/>
    <w:rsid w:val="00B93B2E"/>
    <w:rsid w:val="00B968BB"/>
    <w:rsid w:val="00BA0973"/>
    <w:rsid w:val="00BC3994"/>
    <w:rsid w:val="00BC4EFA"/>
    <w:rsid w:val="00BE1C76"/>
    <w:rsid w:val="00BF49FA"/>
    <w:rsid w:val="00BF75CF"/>
    <w:rsid w:val="00C11FDC"/>
    <w:rsid w:val="00C25DCB"/>
    <w:rsid w:val="00C27CFB"/>
    <w:rsid w:val="00C31E16"/>
    <w:rsid w:val="00C4399C"/>
    <w:rsid w:val="00C51945"/>
    <w:rsid w:val="00C57BCF"/>
    <w:rsid w:val="00C63928"/>
    <w:rsid w:val="00C70F3E"/>
    <w:rsid w:val="00C76957"/>
    <w:rsid w:val="00C84B6B"/>
    <w:rsid w:val="00CF1004"/>
    <w:rsid w:val="00CF78DC"/>
    <w:rsid w:val="00D24C8A"/>
    <w:rsid w:val="00D27A42"/>
    <w:rsid w:val="00D33950"/>
    <w:rsid w:val="00D563E5"/>
    <w:rsid w:val="00D61A5B"/>
    <w:rsid w:val="00D73254"/>
    <w:rsid w:val="00D73EEA"/>
    <w:rsid w:val="00D807A0"/>
    <w:rsid w:val="00D86F45"/>
    <w:rsid w:val="00D91FFC"/>
    <w:rsid w:val="00DA0F8E"/>
    <w:rsid w:val="00DA35B8"/>
    <w:rsid w:val="00DB785D"/>
    <w:rsid w:val="00DB7B1E"/>
    <w:rsid w:val="00DB7DAC"/>
    <w:rsid w:val="00DC314B"/>
    <w:rsid w:val="00DC44EA"/>
    <w:rsid w:val="00DE22F6"/>
    <w:rsid w:val="00E024E1"/>
    <w:rsid w:val="00E10255"/>
    <w:rsid w:val="00E2133C"/>
    <w:rsid w:val="00E220CC"/>
    <w:rsid w:val="00E30DFB"/>
    <w:rsid w:val="00E314E5"/>
    <w:rsid w:val="00E44CC5"/>
    <w:rsid w:val="00E45672"/>
    <w:rsid w:val="00E5039F"/>
    <w:rsid w:val="00E524BA"/>
    <w:rsid w:val="00E91FA5"/>
    <w:rsid w:val="00EB2D58"/>
    <w:rsid w:val="00EB5A83"/>
    <w:rsid w:val="00EB68AE"/>
    <w:rsid w:val="00EF25F2"/>
    <w:rsid w:val="00EF62D0"/>
    <w:rsid w:val="00F22121"/>
    <w:rsid w:val="00F521E4"/>
    <w:rsid w:val="00F6729A"/>
    <w:rsid w:val="00F7067C"/>
    <w:rsid w:val="00F976C1"/>
    <w:rsid w:val="00FB0208"/>
    <w:rsid w:val="00FC7FBC"/>
    <w:rsid w:val="00FE6B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D10F3"/>
  <w15:chartTrackingRefBased/>
  <w15:docId w15:val="{66C5E2C2-0F91-4DAF-B73B-E480DF670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7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399C"/>
    <w:pPr>
      <w:ind w:left="720"/>
      <w:contextualSpacing/>
    </w:pPr>
  </w:style>
  <w:style w:type="paragraph" w:styleId="Header">
    <w:name w:val="header"/>
    <w:basedOn w:val="Normal"/>
    <w:link w:val="HeaderChar"/>
    <w:uiPriority w:val="99"/>
    <w:unhideWhenUsed/>
    <w:rsid w:val="000243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437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F657C-47DC-4DAA-B2B6-8891EFFD3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8</Pages>
  <Words>3184</Words>
  <Characters>18151</Characters>
  <Application>Microsoft Office Word</Application>
  <DocSecurity>0</DocSecurity>
  <Lines>151</Lines>
  <Paragraphs>42</Paragraphs>
  <ScaleCrop>false</ScaleCrop>
  <Company/>
  <LinksUpToDate>false</LinksUpToDate>
  <CharactersWithSpaces>21293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T Heyns</dc:creator>
  <cp:keywords/>
  <dc:description/>
  <cp:lastModifiedBy>Prof. T Heyns</cp:lastModifiedBy>
  <cp:revision>262</cp:revision>
  <dcterms:created xsi:type="dcterms:W3CDTF">2024-05-27T09:28:00Z</dcterms:created>
  <dcterms:modified xsi:type="dcterms:W3CDTF">2024-06-06T13:05:00Z</dcterms:modified>
</cp:coreProperties>
</file>