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8F73D" w14:textId="77777777" w:rsidR="006C758D" w:rsidRPr="0013406B" w:rsidRDefault="006C758D" w:rsidP="006C758D">
      <w:pPr>
        <w:spacing w:line="480" w:lineRule="auto"/>
        <w:jc w:val="both"/>
        <w:rPr>
          <w:rFonts w:ascii="Roman" w:hAnsi="Roman" w:cs="Times New Roman"/>
          <w:sz w:val="20"/>
          <w:szCs w:val="20"/>
        </w:rPr>
      </w:pPr>
      <w:bookmarkStart w:id="0" w:name="_Hlk63777150"/>
      <w:r w:rsidRPr="0013406B">
        <w:rPr>
          <w:rFonts w:ascii="Roman" w:hAnsi="Roman" w:cs="Times New Roman"/>
          <w:b/>
          <w:bCs/>
          <w:sz w:val="20"/>
          <w:szCs w:val="20"/>
        </w:rPr>
        <w:t>Table 2</w:t>
      </w:r>
      <w:r w:rsidRPr="0013406B">
        <w:rPr>
          <w:rFonts w:ascii="Roman" w:hAnsi="Roman" w:cs="Times New Roman"/>
          <w:sz w:val="20"/>
          <w:szCs w:val="20"/>
        </w:rPr>
        <w:t>: Faecal progestogen and oestrogen metabolite baseline levels, oestrous cycle lengths and follicular and luteal phase lengths during the normal oestrous cycle in 8 female roan antelope.</w:t>
      </w:r>
    </w:p>
    <w:tbl>
      <w:tblPr>
        <w:tblStyle w:val="TableGrid"/>
        <w:tblW w:w="900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7"/>
        <w:gridCol w:w="834"/>
        <w:gridCol w:w="613"/>
        <w:gridCol w:w="700"/>
        <w:gridCol w:w="788"/>
        <w:gridCol w:w="787"/>
        <w:gridCol w:w="790"/>
        <w:gridCol w:w="789"/>
        <w:gridCol w:w="788"/>
        <w:gridCol w:w="1334"/>
      </w:tblGrid>
      <w:tr w:rsidR="006C758D" w:rsidRPr="009834C6" w14:paraId="31841D52" w14:textId="77777777" w:rsidTr="008E0F45">
        <w:trPr>
          <w:trHeight w:val="452"/>
        </w:trPr>
        <w:tc>
          <w:tcPr>
            <w:tcW w:w="1584" w:type="dxa"/>
            <w:tcBorders>
              <w:top w:val="single" w:sz="4" w:space="0" w:color="auto"/>
            </w:tcBorders>
            <w:vAlign w:val="center"/>
            <w:hideMark/>
          </w:tcPr>
          <w:p w14:paraId="4FD1C00B" w14:textId="77777777" w:rsidR="006C758D" w:rsidRPr="009834C6" w:rsidRDefault="006C758D" w:rsidP="008E0F45">
            <w:pPr>
              <w:spacing w:line="360" w:lineRule="auto"/>
              <w:jc w:val="center"/>
              <w:rPr>
                <w:rFonts w:ascii="Roman" w:hAnsi="Roman" w:cs="Times New Roman"/>
                <w:b/>
                <w:bCs/>
                <w:sz w:val="20"/>
                <w:szCs w:val="20"/>
              </w:rPr>
            </w:pPr>
            <w:bookmarkStart w:id="1" w:name="_Hlk63777160"/>
            <w:bookmarkEnd w:id="0"/>
            <w:r w:rsidRPr="009834C6">
              <w:rPr>
                <w:rFonts w:ascii="Roman" w:hAnsi="Roman" w:cs="Times New Roman"/>
                <w:b/>
                <w:bCs/>
                <w:sz w:val="20"/>
                <w:szCs w:val="20"/>
              </w:rPr>
              <w:t>Individuals</w:t>
            </w:r>
          </w:p>
        </w:tc>
        <w:tc>
          <w:tcPr>
            <w:tcW w:w="839" w:type="dxa"/>
            <w:tcBorders>
              <w:top w:val="single" w:sz="4" w:space="0" w:color="auto"/>
            </w:tcBorders>
            <w:vAlign w:val="center"/>
            <w:hideMark/>
          </w:tcPr>
          <w:p w14:paraId="3CC13A84" w14:textId="77777777" w:rsidR="006C758D" w:rsidRPr="009834C6" w:rsidRDefault="006C758D" w:rsidP="008E0F45">
            <w:pPr>
              <w:spacing w:line="360" w:lineRule="auto"/>
              <w:jc w:val="center"/>
              <w:rPr>
                <w:rFonts w:ascii="Roman" w:hAnsi="Roman" w:cs="Times New Roman"/>
                <w:b/>
                <w:bCs/>
                <w:sz w:val="20"/>
                <w:szCs w:val="20"/>
              </w:rPr>
            </w:pPr>
            <w:r w:rsidRPr="009834C6">
              <w:rPr>
                <w:rFonts w:ascii="Roman" w:hAnsi="Roman" w:cs="Times New Roman"/>
                <w:b/>
                <w:bCs/>
                <w:sz w:val="20"/>
                <w:szCs w:val="20"/>
              </w:rPr>
              <w:t>F2</w:t>
            </w:r>
          </w:p>
        </w:tc>
        <w:tc>
          <w:tcPr>
            <w:tcW w:w="613" w:type="dxa"/>
            <w:tcBorders>
              <w:top w:val="single" w:sz="4" w:space="0" w:color="auto"/>
            </w:tcBorders>
            <w:vAlign w:val="center"/>
            <w:hideMark/>
          </w:tcPr>
          <w:p w14:paraId="5BEEAF98" w14:textId="77777777" w:rsidR="006C758D" w:rsidRPr="009834C6" w:rsidRDefault="006C758D" w:rsidP="008E0F45">
            <w:pPr>
              <w:spacing w:line="360" w:lineRule="auto"/>
              <w:jc w:val="center"/>
              <w:rPr>
                <w:rFonts w:ascii="Roman" w:hAnsi="Roman" w:cs="Times New Roman"/>
                <w:b/>
                <w:bCs/>
                <w:sz w:val="20"/>
                <w:szCs w:val="20"/>
              </w:rPr>
            </w:pPr>
            <w:r w:rsidRPr="009834C6">
              <w:rPr>
                <w:rFonts w:ascii="Roman" w:hAnsi="Roman" w:cs="Times New Roman"/>
                <w:b/>
                <w:bCs/>
                <w:sz w:val="20"/>
                <w:szCs w:val="20"/>
              </w:rPr>
              <w:t>F3</w:t>
            </w:r>
          </w:p>
        </w:tc>
        <w:tc>
          <w:tcPr>
            <w:tcW w:w="659" w:type="dxa"/>
            <w:tcBorders>
              <w:top w:val="single" w:sz="4" w:space="0" w:color="auto"/>
            </w:tcBorders>
            <w:vAlign w:val="center"/>
            <w:hideMark/>
          </w:tcPr>
          <w:p w14:paraId="6ED34BA8" w14:textId="77777777" w:rsidR="006C758D" w:rsidRPr="009834C6" w:rsidRDefault="006C758D" w:rsidP="008E0F45">
            <w:pPr>
              <w:spacing w:line="360" w:lineRule="auto"/>
              <w:jc w:val="center"/>
              <w:rPr>
                <w:rFonts w:ascii="Roman" w:hAnsi="Roman" w:cs="Times New Roman"/>
                <w:b/>
                <w:bCs/>
                <w:sz w:val="20"/>
                <w:szCs w:val="20"/>
              </w:rPr>
            </w:pPr>
            <w:r w:rsidRPr="009834C6">
              <w:rPr>
                <w:rFonts w:ascii="Roman" w:hAnsi="Roman" w:cs="Times New Roman"/>
                <w:b/>
                <w:bCs/>
                <w:sz w:val="20"/>
                <w:szCs w:val="20"/>
              </w:rPr>
              <w:t>F4</w:t>
            </w:r>
          </w:p>
        </w:tc>
        <w:tc>
          <w:tcPr>
            <w:tcW w:w="792" w:type="dxa"/>
            <w:tcBorders>
              <w:top w:val="single" w:sz="4" w:space="0" w:color="auto"/>
            </w:tcBorders>
            <w:vAlign w:val="center"/>
            <w:hideMark/>
          </w:tcPr>
          <w:p w14:paraId="3B0A6C62" w14:textId="77777777" w:rsidR="006C758D" w:rsidRPr="009834C6" w:rsidRDefault="006C758D" w:rsidP="008E0F45">
            <w:pPr>
              <w:spacing w:line="360" w:lineRule="auto"/>
              <w:jc w:val="center"/>
              <w:rPr>
                <w:rFonts w:ascii="Roman" w:hAnsi="Roman" w:cs="Times New Roman"/>
                <w:b/>
                <w:bCs/>
                <w:sz w:val="20"/>
                <w:szCs w:val="20"/>
              </w:rPr>
            </w:pPr>
            <w:r w:rsidRPr="009834C6">
              <w:rPr>
                <w:rFonts w:ascii="Roman" w:hAnsi="Roman" w:cs="Times New Roman"/>
                <w:b/>
                <w:bCs/>
                <w:sz w:val="20"/>
                <w:szCs w:val="20"/>
              </w:rPr>
              <w:t>F13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  <w:hideMark/>
          </w:tcPr>
          <w:p w14:paraId="19ECCB4A" w14:textId="77777777" w:rsidR="006C758D" w:rsidRPr="009834C6" w:rsidRDefault="006C758D" w:rsidP="008E0F45">
            <w:pPr>
              <w:spacing w:line="360" w:lineRule="auto"/>
              <w:jc w:val="center"/>
              <w:rPr>
                <w:rFonts w:ascii="Roman" w:hAnsi="Roman" w:cs="Times New Roman"/>
                <w:b/>
                <w:bCs/>
                <w:sz w:val="20"/>
                <w:szCs w:val="20"/>
              </w:rPr>
            </w:pPr>
            <w:r w:rsidRPr="009834C6">
              <w:rPr>
                <w:rFonts w:ascii="Roman" w:hAnsi="Roman" w:cs="Times New Roman"/>
                <w:b/>
                <w:bCs/>
                <w:sz w:val="20"/>
                <w:szCs w:val="20"/>
              </w:rPr>
              <w:t>F16</w:t>
            </w:r>
          </w:p>
        </w:tc>
        <w:tc>
          <w:tcPr>
            <w:tcW w:w="792" w:type="dxa"/>
            <w:tcBorders>
              <w:top w:val="single" w:sz="4" w:space="0" w:color="auto"/>
            </w:tcBorders>
            <w:vAlign w:val="center"/>
            <w:hideMark/>
          </w:tcPr>
          <w:p w14:paraId="2C3F87A3" w14:textId="77777777" w:rsidR="006C758D" w:rsidRPr="009834C6" w:rsidRDefault="006C758D" w:rsidP="008E0F45">
            <w:pPr>
              <w:spacing w:line="360" w:lineRule="auto"/>
              <w:jc w:val="center"/>
              <w:rPr>
                <w:rFonts w:ascii="Roman" w:hAnsi="Roman" w:cs="Times New Roman"/>
                <w:b/>
                <w:bCs/>
                <w:sz w:val="20"/>
                <w:szCs w:val="20"/>
              </w:rPr>
            </w:pPr>
            <w:r w:rsidRPr="009834C6">
              <w:rPr>
                <w:rFonts w:ascii="Roman" w:hAnsi="Roman" w:cs="Times New Roman"/>
                <w:b/>
                <w:bCs/>
                <w:sz w:val="20"/>
                <w:szCs w:val="20"/>
              </w:rPr>
              <w:t>F22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  <w:hideMark/>
          </w:tcPr>
          <w:p w14:paraId="1C434312" w14:textId="77777777" w:rsidR="006C758D" w:rsidRPr="009834C6" w:rsidRDefault="006C758D" w:rsidP="008E0F45">
            <w:pPr>
              <w:spacing w:line="360" w:lineRule="auto"/>
              <w:jc w:val="center"/>
              <w:rPr>
                <w:rFonts w:ascii="Roman" w:hAnsi="Roman" w:cs="Times New Roman"/>
                <w:b/>
                <w:bCs/>
                <w:sz w:val="20"/>
                <w:szCs w:val="20"/>
              </w:rPr>
            </w:pPr>
            <w:r w:rsidRPr="009834C6">
              <w:rPr>
                <w:rFonts w:ascii="Roman" w:hAnsi="Roman" w:cs="Times New Roman"/>
                <w:b/>
                <w:bCs/>
                <w:sz w:val="20"/>
                <w:szCs w:val="20"/>
              </w:rPr>
              <w:t>F30</w:t>
            </w:r>
          </w:p>
        </w:tc>
        <w:tc>
          <w:tcPr>
            <w:tcW w:w="792" w:type="dxa"/>
            <w:tcBorders>
              <w:top w:val="single" w:sz="4" w:space="0" w:color="auto"/>
            </w:tcBorders>
            <w:vAlign w:val="center"/>
            <w:hideMark/>
          </w:tcPr>
          <w:p w14:paraId="5B70CE9F" w14:textId="77777777" w:rsidR="006C758D" w:rsidRPr="009834C6" w:rsidRDefault="006C758D" w:rsidP="008E0F45">
            <w:pPr>
              <w:spacing w:line="360" w:lineRule="auto"/>
              <w:jc w:val="center"/>
              <w:rPr>
                <w:rFonts w:ascii="Roman" w:hAnsi="Roman" w:cs="Times New Roman"/>
                <w:b/>
                <w:bCs/>
                <w:sz w:val="20"/>
                <w:szCs w:val="20"/>
              </w:rPr>
            </w:pPr>
            <w:r w:rsidRPr="009834C6">
              <w:rPr>
                <w:rFonts w:ascii="Roman" w:hAnsi="Roman" w:cs="Times New Roman"/>
                <w:b/>
                <w:bCs/>
                <w:sz w:val="20"/>
                <w:szCs w:val="20"/>
              </w:rPr>
              <w:t>F33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center"/>
          </w:tcPr>
          <w:p w14:paraId="11B395BD" w14:textId="77777777" w:rsidR="006C758D" w:rsidRPr="009834C6" w:rsidRDefault="006C758D" w:rsidP="008E0F45">
            <w:pPr>
              <w:spacing w:line="360" w:lineRule="auto"/>
              <w:jc w:val="center"/>
              <w:rPr>
                <w:rFonts w:ascii="Roman" w:hAnsi="Roman" w:cs="Times New Roman"/>
                <w:b/>
                <w:bCs/>
                <w:sz w:val="20"/>
                <w:szCs w:val="20"/>
              </w:rPr>
            </w:pPr>
            <w:r w:rsidRPr="009834C6">
              <w:rPr>
                <w:rFonts w:ascii="Roman" w:hAnsi="Roman" w:cs="Times New Roman"/>
                <w:b/>
                <w:bCs/>
                <w:sz w:val="20"/>
                <w:szCs w:val="20"/>
              </w:rPr>
              <w:t xml:space="preserve">Mean </w:t>
            </w:r>
            <w:r w:rsidRPr="009834C6">
              <w:rPr>
                <w:rFonts w:ascii="Roman" w:hAnsi="Roman" w:cs="Times New Roman"/>
                <w:sz w:val="20"/>
                <w:szCs w:val="20"/>
              </w:rPr>
              <w:t>± SEM</w:t>
            </w:r>
          </w:p>
        </w:tc>
      </w:tr>
      <w:tr w:rsidR="006C758D" w:rsidRPr="009834C6" w14:paraId="570167B7" w14:textId="77777777" w:rsidTr="008E0F45">
        <w:trPr>
          <w:trHeight w:val="561"/>
        </w:trPr>
        <w:tc>
          <w:tcPr>
            <w:tcW w:w="1584" w:type="dxa"/>
            <w:vAlign w:val="center"/>
            <w:hideMark/>
          </w:tcPr>
          <w:p w14:paraId="3465AC54" w14:textId="77777777" w:rsidR="006C758D" w:rsidRPr="009834C6" w:rsidRDefault="006C758D" w:rsidP="008E0F45">
            <w:pPr>
              <w:spacing w:line="360" w:lineRule="auto"/>
              <w:jc w:val="center"/>
              <w:rPr>
                <w:rFonts w:ascii="Roman" w:hAnsi="Roman" w:cs="Times New Roman"/>
                <w:bCs/>
                <w:sz w:val="20"/>
                <w:szCs w:val="20"/>
              </w:rPr>
            </w:pPr>
            <w:r w:rsidRPr="009834C6">
              <w:rPr>
                <w:rFonts w:ascii="Roman" w:hAnsi="Roman" w:cs="Times New Roman"/>
                <w:bCs/>
                <w:sz w:val="20"/>
                <w:szCs w:val="20"/>
              </w:rPr>
              <w:t>Number of cycles monitored</w:t>
            </w:r>
          </w:p>
        </w:tc>
        <w:tc>
          <w:tcPr>
            <w:tcW w:w="839" w:type="dxa"/>
            <w:vAlign w:val="center"/>
            <w:hideMark/>
          </w:tcPr>
          <w:p w14:paraId="3B90EEAE" w14:textId="77777777" w:rsidR="006C758D" w:rsidRPr="009834C6" w:rsidRDefault="006C758D" w:rsidP="008E0F45">
            <w:pPr>
              <w:spacing w:line="360" w:lineRule="auto"/>
              <w:jc w:val="center"/>
              <w:rPr>
                <w:rFonts w:ascii="Roman" w:hAnsi="Roman" w:cs="Times New Roman"/>
                <w:sz w:val="20"/>
                <w:szCs w:val="20"/>
              </w:rPr>
            </w:pPr>
            <w:r w:rsidRPr="009834C6">
              <w:rPr>
                <w:rFonts w:ascii="Roman" w:hAnsi="Roman" w:cs="Times New Roman"/>
                <w:sz w:val="20"/>
                <w:szCs w:val="20"/>
              </w:rPr>
              <w:t>3</w:t>
            </w:r>
          </w:p>
        </w:tc>
        <w:tc>
          <w:tcPr>
            <w:tcW w:w="613" w:type="dxa"/>
            <w:vAlign w:val="center"/>
            <w:hideMark/>
          </w:tcPr>
          <w:p w14:paraId="42214CB9" w14:textId="77777777" w:rsidR="006C758D" w:rsidRPr="009834C6" w:rsidRDefault="006C758D" w:rsidP="008E0F45">
            <w:pPr>
              <w:spacing w:line="360" w:lineRule="auto"/>
              <w:jc w:val="center"/>
              <w:rPr>
                <w:rFonts w:ascii="Roman" w:hAnsi="Roman" w:cs="Times New Roman"/>
                <w:sz w:val="20"/>
                <w:szCs w:val="20"/>
              </w:rPr>
            </w:pPr>
            <w:r w:rsidRPr="009834C6">
              <w:rPr>
                <w:rFonts w:ascii="Roman" w:hAnsi="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  <w:hideMark/>
          </w:tcPr>
          <w:p w14:paraId="128921F0" w14:textId="77777777" w:rsidR="006C758D" w:rsidRPr="009834C6" w:rsidRDefault="006C758D" w:rsidP="008E0F45">
            <w:pPr>
              <w:spacing w:line="360" w:lineRule="auto"/>
              <w:jc w:val="center"/>
              <w:rPr>
                <w:rFonts w:ascii="Roman" w:hAnsi="Roman" w:cs="Times New Roman"/>
                <w:sz w:val="20"/>
                <w:szCs w:val="20"/>
              </w:rPr>
            </w:pPr>
            <w:r w:rsidRPr="009834C6">
              <w:rPr>
                <w:rFonts w:ascii="Roman" w:hAnsi="Roman" w:cs="Times New Roman"/>
                <w:sz w:val="20"/>
                <w:szCs w:val="20"/>
              </w:rPr>
              <w:t>1</w:t>
            </w:r>
          </w:p>
        </w:tc>
        <w:tc>
          <w:tcPr>
            <w:tcW w:w="792" w:type="dxa"/>
            <w:vAlign w:val="center"/>
            <w:hideMark/>
          </w:tcPr>
          <w:p w14:paraId="31E7A7AA" w14:textId="77777777" w:rsidR="006C758D" w:rsidRPr="009834C6" w:rsidRDefault="006C758D" w:rsidP="008E0F45">
            <w:pPr>
              <w:spacing w:line="360" w:lineRule="auto"/>
              <w:jc w:val="center"/>
              <w:rPr>
                <w:rFonts w:ascii="Roman" w:hAnsi="Roman" w:cs="Times New Roman"/>
                <w:sz w:val="20"/>
                <w:szCs w:val="20"/>
              </w:rPr>
            </w:pPr>
            <w:r w:rsidRPr="009834C6">
              <w:rPr>
                <w:rFonts w:ascii="Roman" w:hAnsi="Roman" w:cs="Times New Roman"/>
                <w:sz w:val="20"/>
                <w:szCs w:val="20"/>
              </w:rPr>
              <w:t>1</w:t>
            </w:r>
          </w:p>
        </w:tc>
        <w:tc>
          <w:tcPr>
            <w:tcW w:w="791" w:type="dxa"/>
            <w:vAlign w:val="center"/>
            <w:hideMark/>
          </w:tcPr>
          <w:p w14:paraId="1F17F66F" w14:textId="77777777" w:rsidR="006C758D" w:rsidRPr="009834C6" w:rsidRDefault="006C758D" w:rsidP="008E0F45">
            <w:pPr>
              <w:spacing w:line="360" w:lineRule="auto"/>
              <w:jc w:val="center"/>
              <w:rPr>
                <w:rFonts w:ascii="Roman" w:hAnsi="Roman" w:cs="Times New Roman"/>
                <w:sz w:val="20"/>
                <w:szCs w:val="20"/>
              </w:rPr>
            </w:pPr>
            <w:r w:rsidRPr="009834C6">
              <w:rPr>
                <w:rFonts w:ascii="Roman" w:hAnsi="Roman" w:cs="Times New Roman"/>
                <w:sz w:val="20"/>
                <w:szCs w:val="20"/>
              </w:rPr>
              <w:t>1</w:t>
            </w:r>
          </w:p>
        </w:tc>
        <w:tc>
          <w:tcPr>
            <w:tcW w:w="792" w:type="dxa"/>
            <w:vAlign w:val="center"/>
            <w:hideMark/>
          </w:tcPr>
          <w:p w14:paraId="7555B359" w14:textId="77777777" w:rsidR="006C758D" w:rsidRPr="009834C6" w:rsidRDefault="006C758D" w:rsidP="008E0F45">
            <w:pPr>
              <w:spacing w:line="360" w:lineRule="auto"/>
              <w:jc w:val="center"/>
              <w:rPr>
                <w:rFonts w:ascii="Roman" w:hAnsi="Roman" w:cs="Times New Roman"/>
                <w:sz w:val="20"/>
                <w:szCs w:val="20"/>
              </w:rPr>
            </w:pPr>
            <w:r w:rsidRPr="009834C6">
              <w:rPr>
                <w:rFonts w:ascii="Roman" w:hAnsi="Roman" w:cs="Times New Roman"/>
                <w:sz w:val="20"/>
                <w:szCs w:val="20"/>
              </w:rPr>
              <w:t>1</w:t>
            </w:r>
          </w:p>
        </w:tc>
        <w:tc>
          <w:tcPr>
            <w:tcW w:w="791" w:type="dxa"/>
            <w:vAlign w:val="center"/>
            <w:hideMark/>
          </w:tcPr>
          <w:p w14:paraId="73CE51EB" w14:textId="77777777" w:rsidR="006C758D" w:rsidRPr="009834C6" w:rsidRDefault="006C758D" w:rsidP="008E0F45">
            <w:pPr>
              <w:spacing w:line="360" w:lineRule="auto"/>
              <w:jc w:val="center"/>
              <w:rPr>
                <w:rFonts w:ascii="Roman" w:hAnsi="Roman" w:cs="Times New Roman"/>
                <w:sz w:val="20"/>
                <w:szCs w:val="20"/>
              </w:rPr>
            </w:pPr>
            <w:r w:rsidRPr="009834C6">
              <w:rPr>
                <w:rFonts w:ascii="Roman" w:hAnsi="Roman" w:cs="Times New Roman"/>
                <w:sz w:val="20"/>
                <w:szCs w:val="20"/>
              </w:rPr>
              <w:t>1</w:t>
            </w:r>
          </w:p>
        </w:tc>
        <w:tc>
          <w:tcPr>
            <w:tcW w:w="792" w:type="dxa"/>
            <w:vAlign w:val="center"/>
            <w:hideMark/>
          </w:tcPr>
          <w:p w14:paraId="4D29967D" w14:textId="77777777" w:rsidR="006C758D" w:rsidRPr="009834C6" w:rsidRDefault="006C758D" w:rsidP="008E0F45">
            <w:pPr>
              <w:spacing w:line="360" w:lineRule="auto"/>
              <w:jc w:val="center"/>
              <w:rPr>
                <w:rFonts w:ascii="Roman" w:hAnsi="Roman" w:cs="Times New Roman"/>
                <w:sz w:val="20"/>
                <w:szCs w:val="20"/>
              </w:rPr>
            </w:pPr>
            <w:r w:rsidRPr="009834C6">
              <w:rPr>
                <w:rFonts w:ascii="Roman" w:hAnsi="Roman" w:cs="Times New Roman"/>
                <w:sz w:val="20"/>
                <w:szCs w:val="20"/>
              </w:rPr>
              <w:t>1</w:t>
            </w:r>
          </w:p>
        </w:tc>
        <w:tc>
          <w:tcPr>
            <w:tcW w:w="1347" w:type="dxa"/>
            <w:vAlign w:val="center"/>
          </w:tcPr>
          <w:p w14:paraId="4F7F0576" w14:textId="77777777" w:rsidR="006C758D" w:rsidRPr="009834C6" w:rsidRDefault="006C758D" w:rsidP="008E0F45">
            <w:pPr>
              <w:spacing w:line="360" w:lineRule="auto"/>
              <w:jc w:val="center"/>
              <w:rPr>
                <w:rFonts w:ascii="Roman" w:hAnsi="Roman" w:cs="Times New Roman"/>
                <w:sz w:val="20"/>
                <w:szCs w:val="20"/>
              </w:rPr>
            </w:pPr>
            <w:r w:rsidRPr="009834C6">
              <w:rPr>
                <w:rFonts w:ascii="Roman" w:hAnsi="Roman" w:cs="Times New Roman"/>
                <w:sz w:val="20"/>
                <w:szCs w:val="20"/>
              </w:rPr>
              <w:t>1.3 ± 0.3</w:t>
            </w:r>
          </w:p>
        </w:tc>
      </w:tr>
      <w:tr w:rsidR="006C758D" w:rsidRPr="009834C6" w14:paraId="0D4DF67A" w14:textId="77777777" w:rsidTr="008E0F45">
        <w:trPr>
          <w:trHeight w:val="342"/>
        </w:trPr>
        <w:tc>
          <w:tcPr>
            <w:tcW w:w="1584" w:type="dxa"/>
            <w:vAlign w:val="center"/>
            <w:hideMark/>
          </w:tcPr>
          <w:p w14:paraId="6BF4CE3D" w14:textId="77777777" w:rsidR="006C758D" w:rsidRPr="009834C6" w:rsidRDefault="006C758D" w:rsidP="008E0F45">
            <w:pPr>
              <w:spacing w:line="360" w:lineRule="auto"/>
              <w:jc w:val="center"/>
              <w:rPr>
                <w:rFonts w:ascii="Roman" w:hAnsi="Roman" w:cs="Times New Roman"/>
                <w:bCs/>
                <w:sz w:val="20"/>
                <w:szCs w:val="20"/>
              </w:rPr>
            </w:pPr>
            <w:r w:rsidRPr="009834C6">
              <w:rPr>
                <w:rFonts w:ascii="Roman" w:hAnsi="Roman" w:cs="Times New Roman"/>
                <w:bCs/>
                <w:sz w:val="20"/>
                <w:szCs w:val="20"/>
              </w:rPr>
              <w:t>Oestrous cycle length (days)</w:t>
            </w:r>
          </w:p>
        </w:tc>
        <w:tc>
          <w:tcPr>
            <w:tcW w:w="839" w:type="dxa"/>
            <w:vAlign w:val="center"/>
            <w:hideMark/>
          </w:tcPr>
          <w:p w14:paraId="2998F68B" w14:textId="77777777" w:rsidR="006C758D" w:rsidRPr="009834C6" w:rsidRDefault="006C758D" w:rsidP="008E0F45">
            <w:pPr>
              <w:spacing w:line="360" w:lineRule="auto"/>
              <w:jc w:val="center"/>
              <w:rPr>
                <w:rFonts w:ascii="Roman" w:hAnsi="Roman" w:cs="Times New Roman"/>
                <w:sz w:val="20"/>
                <w:szCs w:val="20"/>
              </w:rPr>
            </w:pPr>
            <w:r w:rsidRPr="009834C6">
              <w:rPr>
                <w:rFonts w:ascii="Roman" w:hAnsi="Roman" w:cs="Times New Roman"/>
                <w:sz w:val="20"/>
                <w:szCs w:val="20"/>
              </w:rPr>
              <w:t>37, 33, 32</w:t>
            </w:r>
          </w:p>
        </w:tc>
        <w:tc>
          <w:tcPr>
            <w:tcW w:w="613" w:type="dxa"/>
            <w:vAlign w:val="center"/>
            <w:hideMark/>
          </w:tcPr>
          <w:p w14:paraId="6C36FA0D" w14:textId="77777777" w:rsidR="006C758D" w:rsidRPr="009834C6" w:rsidRDefault="006C758D" w:rsidP="008E0F45">
            <w:pPr>
              <w:spacing w:line="360" w:lineRule="auto"/>
              <w:jc w:val="center"/>
              <w:rPr>
                <w:rFonts w:ascii="Roman" w:hAnsi="Roman" w:cs="Times New Roman"/>
                <w:sz w:val="20"/>
                <w:szCs w:val="20"/>
              </w:rPr>
            </w:pPr>
            <w:r w:rsidRPr="009834C6">
              <w:rPr>
                <w:rFonts w:ascii="Roman" w:hAnsi="Roman" w:cs="Times New Roman"/>
                <w:sz w:val="20"/>
                <w:szCs w:val="20"/>
              </w:rPr>
              <w:t>32</w:t>
            </w:r>
          </w:p>
        </w:tc>
        <w:tc>
          <w:tcPr>
            <w:tcW w:w="659" w:type="dxa"/>
            <w:vAlign w:val="center"/>
            <w:hideMark/>
          </w:tcPr>
          <w:p w14:paraId="1423B079" w14:textId="77777777" w:rsidR="006C758D" w:rsidRPr="009834C6" w:rsidRDefault="006C758D" w:rsidP="008E0F45">
            <w:pPr>
              <w:spacing w:line="360" w:lineRule="auto"/>
              <w:jc w:val="center"/>
              <w:rPr>
                <w:rFonts w:ascii="Roman" w:hAnsi="Roman" w:cs="Times New Roman"/>
                <w:sz w:val="20"/>
                <w:szCs w:val="20"/>
              </w:rPr>
            </w:pPr>
            <w:r w:rsidRPr="009834C6">
              <w:rPr>
                <w:rFonts w:ascii="Roman" w:hAnsi="Roman" w:cs="Times New Roman"/>
                <w:sz w:val="20"/>
                <w:szCs w:val="20"/>
              </w:rPr>
              <w:t>29</w:t>
            </w:r>
          </w:p>
        </w:tc>
        <w:tc>
          <w:tcPr>
            <w:tcW w:w="792" w:type="dxa"/>
            <w:vAlign w:val="center"/>
            <w:hideMark/>
          </w:tcPr>
          <w:p w14:paraId="3835CD3A" w14:textId="77777777" w:rsidR="006C758D" w:rsidRPr="009834C6" w:rsidRDefault="006C758D" w:rsidP="008E0F45">
            <w:pPr>
              <w:spacing w:line="360" w:lineRule="auto"/>
              <w:jc w:val="center"/>
              <w:rPr>
                <w:rFonts w:ascii="Roman" w:hAnsi="Roman" w:cs="Times New Roman"/>
                <w:sz w:val="20"/>
                <w:szCs w:val="20"/>
              </w:rPr>
            </w:pPr>
            <w:r w:rsidRPr="009834C6">
              <w:rPr>
                <w:rFonts w:ascii="Roman" w:hAnsi="Roman" w:cs="Times New Roman"/>
                <w:sz w:val="20"/>
                <w:szCs w:val="20"/>
              </w:rPr>
              <w:t>26</w:t>
            </w:r>
          </w:p>
        </w:tc>
        <w:tc>
          <w:tcPr>
            <w:tcW w:w="791" w:type="dxa"/>
            <w:vAlign w:val="center"/>
            <w:hideMark/>
          </w:tcPr>
          <w:p w14:paraId="030EF78D" w14:textId="77777777" w:rsidR="006C758D" w:rsidRPr="009834C6" w:rsidRDefault="006C758D" w:rsidP="008E0F45">
            <w:pPr>
              <w:spacing w:line="360" w:lineRule="auto"/>
              <w:jc w:val="center"/>
              <w:rPr>
                <w:rFonts w:ascii="Roman" w:hAnsi="Roman" w:cs="Times New Roman"/>
                <w:sz w:val="20"/>
                <w:szCs w:val="20"/>
              </w:rPr>
            </w:pPr>
            <w:r w:rsidRPr="009834C6">
              <w:rPr>
                <w:rFonts w:ascii="Roman" w:hAnsi="Roman" w:cs="Times New Roman"/>
                <w:sz w:val="20"/>
                <w:szCs w:val="20"/>
              </w:rPr>
              <w:t>29</w:t>
            </w:r>
          </w:p>
        </w:tc>
        <w:tc>
          <w:tcPr>
            <w:tcW w:w="792" w:type="dxa"/>
            <w:vAlign w:val="center"/>
            <w:hideMark/>
          </w:tcPr>
          <w:p w14:paraId="703B88A7" w14:textId="77777777" w:rsidR="006C758D" w:rsidRPr="009834C6" w:rsidRDefault="006C758D" w:rsidP="008E0F45">
            <w:pPr>
              <w:spacing w:line="360" w:lineRule="auto"/>
              <w:jc w:val="center"/>
              <w:rPr>
                <w:rFonts w:ascii="Roman" w:hAnsi="Roman" w:cs="Times New Roman"/>
                <w:sz w:val="20"/>
                <w:szCs w:val="20"/>
              </w:rPr>
            </w:pPr>
            <w:r w:rsidRPr="009834C6">
              <w:rPr>
                <w:rFonts w:ascii="Roman" w:hAnsi="Roman" w:cs="Times New Roman"/>
                <w:sz w:val="20"/>
                <w:szCs w:val="20"/>
              </w:rPr>
              <w:t>16</w:t>
            </w:r>
          </w:p>
        </w:tc>
        <w:tc>
          <w:tcPr>
            <w:tcW w:w="791" w:type="dxa"/>
            <w:vAlign w:val="center"/>
            <w:hideMark/>
          </w:tcPr>
          <w:p w14:paraId="36F663DC" w14:textId="77777777" w:rsidR="006C758D" w:rsidRPr="009834C6" w:rsidRDefault="006C758D" w:rsidP="008E0F45">
            <w:pPr>
              <w:spacing w:line="360" w:lineRule="auto"/>
              <w:jc w:val="center"/>
              <w:rPr>
                <w:rFonts w:ascii="Roman" w:hAnsi="Roman" w:cs="Times New Roman"/>
                <w:sz w:val="20"/>
                <w:szCs w:val="20"/>
              </w:rPr>
            </w:pPr>
            <w:r w:rsidRPr="009834C6">
              <w:rPr>
                <w:rFonts w:ascii="Roman" w:hAnsi="Roman" w:cs="Times New Roman"/>
                <w:sz w:val="20"/>
                <w:szCs w:val="20"/>
              </w:rPr>
              <w:t>35</w:t>
            </w:r>
          </w:p>
        </w:tc>
        <w:tc>
          <w:tcPr>
            <w:tcW w:w="792" w:type="dxa"/>
            <w:vAlign w:val="center"/>
            <w:hideMark/>
          </w:tcPr>
          <w:p w14:paraId="2561BCC6" w14:textId="77777777" w:rsidR="006C758D" w:rsidRPr="009834C6" w:rsidRDefault="006C758D" w:rsidP="008E0F45">
            <w:pPr>
              <w:spacing w:line="360" w:lineRule="auto"/>
              <w:jc w:val="center"/>
              <w:rPr>
                <w:rFonts w:ascii="Roman" w:hAnsi="Roman" w:cs="Times New Roman"/>
                <w:sz w:val="20"/>
                <w:szCs w:val="20"/>
              </w:rPr>
            </w:pPr>
            <w:r w:rsidRPr="009834C6">
              <w:rPr>
                <w:rFonts w:ascii="Roman" w:hAnsi="Roman" w:cs="Times New Roman"/>
                <w:sz w:val="20"/>
                <w:szCs w:val="20"/>
              </w:rPr>
              <w:t>39</w:t>
            </w:r>
          </w:p>
        </w:tc>
        <w:tc>
          <w:tcPr>
            <w:tcW w:w="1347" w:type="dxa"/>
            <w:vAlign w:val="center"/>
          </w:tcPr>
          <w:p w14:paraId="3193C734" w14:textId="77777777" w:rsidR="006C758D" w:rsidRPr="009834C6" w:rsidRDefault="006C758D" w:rsidP="008E0F45">
            <w:pPr>
              <w:spacing w:line="360" w:lineRule="auto"/>
              <w:jc w:val="center"/>
              <w:rPr>
                <w:rFonts w:ascii="Roman" w:hAnsi="Roman" w:cs="Times New Roman"/>
                <w:sz w:val="20"/>
                <w:szCs w:val="20"/>
              </w:rPr>
            </w:pPr>
            <w:r w:rsidRPr="009834C6">
              <w:rPr>
                <w:rFonts w:ascii="Roman" w:hAnsi="Roman" w:cs="Times New Roman"/>
                <w:sz w:val="20"/>
                <w:szCs w:val="20"/>
              </w:rPr>
              <w:t>30.8 ± 2.1</w:t>
            </w:r>
          </w:p>
        </w:tc>
      </w:tr>
      <w:tr w:rsidR="006C758D" w:rsidRPr="009834C6" w14:paraId="31452053" w14:textId="77777777" w:rsidTr="008E0F45">
        <w:trPr>
          <w:trHeight w:val="827"/>
        </w:trPr>
        <w:tc>
          <w:tcPr>
            <w:tcW w:w="1584" w:type="dxa"/>
            <w:vAlign w:val="center"/>
            <w:hideMark/>
          </w:tcPr>
          <w:p w14:paraId="02F55EF8" w14:textId="77777777" w:rsidR="006C758D" w:rsidRPr="009834C6" w:rsidRDefault="006C758D" w:rsidP="008E0F45">
            <w:pPr>
              <w:spacing w:line="360" w:lineRule="auto"/>
              <w:jc w:val="center"/>
              <w:rPr>
                <w:rFonts w:ascii="Roman" w:hAnsi="Roman" w:cs="Times New Roman"/>
                <w:bCs/>
                <w:sz w:val="20"/>
                <w:szCs w:val="20"/>
              </w:rPr>
            </w:pPr>
            <w:r w:rsidRPr="009834C6">
              <w:rPr>
                <w:rFonts w:ascii="Roman" w:hAnsi="Roman" w:cs="Times New Roman"/>
                <w:bCs/>
                <w:sz w:val="20"/>
                <w:szCs w:val="20"/>
              </w:rPr>
              <w:t>Follicular phase length (days)</w:t>
            </w:r>
          </w:p>
        </w:tc>
        <w:tc>
          <w:tcPr>
            <w:tcW w:w="839" w:type="dxa"/>
            <w:vAlign w:val="center"/>
            <w:hideMark/>
          </w:tcPr>
          <w:p w14:paraId="1A490FDC" w14:textId="77777777" w:rsidR="006C758D" w:rsidRPr="009834C6" w:rsidRDefault="006C758D" w:rsidP="008E0F45">
            <w:pPr>
              <w:spacing w:line="360" w:lineRule="auto"/>
              <w:jc w:val="center"/>
              <w:rPr>
                <w:rFonts w:ascii="Roman" w:hAnsi="Roman" w:cs="Times New Roman"/>
                <w:sz w:val="20"/>
                <w:szCs w:val="20"/>
              </w:rPr>
            </w:pPr>
            <w:r w:rsidRPr="009834C6">
              <w:rPr>
                <w:rFonts w:ascii="Roman" w:hAnsi="Roman" w:cs="Times New Roman"/>
                <w:sz w:val="20"/>
                <w:szCs w:val="20"/>
              </w:rPr>
              <w:t>11, 12, 13</w:t>
            </w:r>
          </w:p>
        </w:tc>
        <w:tc>
          <w:tcPr>
            <w:tcW w:w="613" w:type="dxa"/>
            <w:vAlign w:val="center"/>
            <w:hideMark/>
          </w:tcPr>
          <w:p w14:paraId="7FF23480" w14:textId="77777777" w:rsidR="006C758D" w:rsidRPr="009834C6" w:rsidRDefault="006C758D" w:rsidP="008E0F45">
            <w:pPr>
              <w:spacing w:line="360" w:lineRule="auto"/>
              <w:jc w:val="center"/>
              <w:rPr>
                <w:rFonts w:ascii="Roman" w:hAnsi="Roman" w:cs="Times New Roman"/>
                <w:sz w:val="20"/>
                <w:szCs w:val="20"/>
              </w:rPr>
            </w:pPr>
            <w:r w:rsidRPr="009834C6">
              <w:rPr>
                <w:rFonts w:ascii="Roman" w:hAnsi="Roman" w:cs="Times New Roman"/>
                <w:sz w:val="20"/>
                <w:szCs w:val="20"/>
              </w:rPr>
              <w:t>24</w:t>
            </w:r>
          </w:p>
        </w:tc>
        <w:tc>
          <w:tcPr>
            <w:tcW w:w="659" w:type="dxa"/>
            <w:vAlign w:val="center"/>
            <w:hideMark/>
          </w:tcPr>
          <w:p w14:paraId="09D51195" w14:textId="77777777" w:rsidR="006C758D" w:rsidRPr="009834C6" w:rsidRDefault="006C758D" w:rsidP="008E0F45">
            <w:pPr>
              <w:spacing w:line="360" w:lineRule="auto"/>
              <w:jc w:val="center"/>
              <w:rPr>
                <w:rFonts w:ascii="Roman" w:hAnsi="Roman" w:cs="Times New Roman"/>
                <w:sz w:val="20"/>
                <w:szCs w:val="20"/>
              </w:rPr>
            </w:pPr>
            <w:r w:rsidRPr="009834C6">
              <w:rPr>
                <w:rFonts w:ascii="Roman" w:hAnsi="Roman" w:cs="Times New Roman"/>
                <w:sz w:val="20"/>
                <w:szCs w:val="20"/>
              </w:rPr>
              <w:t>14</w:t>
            </w:r>
          </w:p>
        </w:tc>
        <w:tc>
          <w:tcPr>
            <w:tcW w:w="792" w:type="dxa"/>
            <w:vAlign w:val="center"/>
            <w:hideMark/>
          </w:tcPr>
          <w:p w14:paraId="4E103700" w14:textId="77777777" w:rsidR="006C758D" w:rsidRPr="009834C6" w:rsidRDefault="006C758D" w:rsidP="008E0F45">
            <w:pPr>
              <w:spacing w:line="360" w:lineRule="auto"/>
              <w:jc w:val="center"/>
              <w:rPr>
                <w:rFonts w:ascii="Roman" w:hAnsi="Roman" w:cs="Times New Roman"/>
                <w:sz w:val="20"/>
                <w:szCs w:val="20"/>
              </w:rPr>
            </w:pPr>
            <w:r w:rsidRPr="009834C6">
              <w:rPr>
                <w:rFonts w:ascii="Roman" w:hAnsi="Roman" w:cs="Times New Roman"/>
                <w:sz w:val="20"/>
                <w:szCs w:val="20"/>
              </w:rPr>
              <w:t>12</w:t>
            </w:r>
          </w:p>
        </w:tc>
        <w:tc>
          <w:tcPr>
            <w:tcW w:w="791" w:type="dxa"/>
            <w:vAlign w:val="center"/>
            <w:hideMark/>
          </w:tcPr>
          <w:p w14:paraId="5F1AEBD7" w14:textId="77777777" w:rsidR="006C758D" w:rsidRPr="009834C6" w:rsidRDefault="006C758D" w:rsidP="008E0F45">
            <w:pPr>
              <w:spacing w:line="360" w:lineRule="auto"/>
              <w:jc w:val="center"/>
              <w:rPr>
                <w:rFonts w:ascii="Roman" w:hAnsi="Roman" w:cs="Times New Roman"/>
                <w:sz w:val="20"/>
                <w:szCs w:val="20"/>
              </w:rPr>
            </w:pPr>
            <w:r w:rsidRPr="009834C6">
              <w:rPr>
                <w:rFonts w:ascii="Roman" w:hAnsi="Roman" w:cs="Times New Roman"/>
                <w:sz w:val="20"/>
                <w:szCs w:val="20"/>
              </w:rPr>
              <w:t>14</w:t>
            </w:r>
          </w:p>
        </w:tc>
        <w:tc>
          <w:tcPr>
            <w:tcW w:w="792" w:type="dxa"/>
            <w:vAlign w:val="center"/>
            <w:hideMark/>
          </w:tcPr>
          <w:p w14:paraId="26D68613" w14:textId="77777777" w:rsidR="006C758D" w:rsidRPr="009834C6" w:rsidRDefault="006C758D" w:rsidP="008E0F45">
            <w:pPr>
              <w:spacing w:line="360" w:lineRule="auto"/>
              <w:jc w:val="center"/>
              <w:rPr>
                <w:rFonts w:ascii="Roman" w:hAnsi="Roman" w:cs="Times New Roman"/>
                <w:sz w:val="20"/>
                <w:szCs w:val="20"/>
              </w:rPr>
            </w:pPr>
            <w:r w:rsidRPr="009834C6">
              <w:rPr>
                <w:rFonts w:ascii="Roman" w:hAnsi="Roman" w:cs="Times New Roman"/>
                <w:sz w:val="20"/>
                <w:szCs w:val="20"/>
              </w:rPr>
              <w:t>7</w:t>
            </w:r>
          </w:p>
        </w:tc>
        <w:tc>
          <w:tcPr>
            <w:tcW w:w="791" w:type="dxa"/>
            <w:vAlign w:val="center"/>
            <w:hideMark/>
          </w:tcPr>
          <w:p w14:paraId="0EE2611F" w14:textId="77777777" w:rsidR="006C758D" w:rsidRPr="009834C6" w:rsidRDefault="006C758D" w:rsidP="008E0F45">
            <w:pPr>
              <w:spacing w:line="360" w:lineRule="auto"/>
              <w:jc w:val="center"/>
              <w:rPr>
                <w:rFonts w:ascii="Roman" w:hAnsi="Roman" w:cs="Times New Roman"/>
                <w:sz w:val="20"/>
                <w:szCs w:val="20"/>
              </w:rPr>
            </w:pPr>
            <w:r w:rsidRPr="009834C6">
              <w:rPr>
                <w:rFonts w:ascii="Roman" w:hAnsi="Roman" w:cs="Times New Roman"/>
                <w:sz w:val="20"/>
                <w:szCs w:val="20"/>
              </w:rPr>
              <w:t>16</w:t>
            </w:r>
          </w:p>
        </w:tc>
        <w:tc>
          <w:tcPr>
            <w:tcW w:w="792" w:type="dxa"/>
            <w:vAlign w:val="center"/>
            <w:hideMark/>
          </w:tcPr>
          <w:p w14:paraId="1DB48A0D" w14:textId="77777777" w:rsidR="006C758D" w:rsidRPr="009834C6" w:rsidRDefault="006C758D" w:rsidP="008E0F45">
            <w:pPr>
              <w:spacing w:line="360" w:lineRule="auto"/>
              <w:jc w:val="center"/>
              <w:rPr>
                <w:rFonts w:ascii="Roman" w:hAnsi="Roman" w:cs="Times New Roman"/>
                <w:sz w:val="20"/>
                <w:szCs w:val="20"/>
              </w:rPr>
            </w:pPr>
            <w:r w:rsidRPr="009834C6">
              <w:rPr>
                <w:rFonts w:ascii="Roman" w:hAnsi="Roman" w:cs="Times New Roman"/>
                <w:sz w:val="20"/>
                <w:szCs w:val="20"/>
              </w:rPr>
              <w:t>23</w:t>
            </w:r>
          </w:p>
        </w:tc>
        <w:tc>
          <w:tcPr>
            <w:tcW w:w="1347" w:type="dxa"/>
            <w:vAlign w:val="center"/>
          </w:tcPr>
          <w:p w14:paraId="3220D982" w14:textId="77777777" w:rsidR="006C758D" w:rsidRPr="009834C6" w:rsidRDefault="006C758D" w:rsidP="008E0F45">
            <w:pPr>
              <w:spacing w:line="360" w:lineRule="auto"/>
              <w:jc w:val="center"/>
              <w:rPr>
                <w:rFonts w:ascii="Roman" w:hAnsi="Roman" w:cs="Times New Roman"/>
                <w:sz w:val="20"/>
                <w:szCs w:val="20"/>
              </w:rPr>
            </w:pPr>
            <w:r w:rsidRPr="009834C6">
              <w:rPr>
                <w:rFonts w:ascii="Roman" w:hAnsi="Roman" w:cs="Times New Roman"/>
                <w:sz w:val="20"/>
                <w:szCs w:val="20"/>
              </w:rPr>
              <w:t>14.6 ± 2.1</w:t>
            </w:r>
          </w:p>
        </w:tc>
      </w:tr>
      <w:tr w:rsidR="006C758D" w:rsidRPr="009834C6" w14:paraId="4B464F90" w14:textId="77777777" w:rsidTr="008E0F45">
        <w:trPr>
          <w:trHeight w:val="438"/>
        </w:trPr>
        <w:tc>
          <w:tcPr>
            <w:tcW w:w="1584" w:type="dxa"/>
            <w:vAlign w:val="center"/>
            <w:hideMark/>
          </w:tcPr>
          <w:p w14:paraId="43F5F0A9" w14:textId="77777777" w:rsidR="006C758D" w:rsidRPr="009834C6" w:rsidRDefault="006C758D" w:rsidP="008E0F45">
            <w:pPr>
              <w:spacing w:line="360" w:lineRule="auto"/>
              <w:jc w:val="center"/>
              <w:rPr>
                <w:rFonts w:ascii="Roman" w:hAnsi="Roman" w:cs="Times New Roman"/>
                <w:bCs/>
                <w:sz w:val="20"/>
                <w:szCs w:val="20"/>
              </w:rPr>
            </w:pPr>
            <w:r w:rsidRPr="009834C6">
              <w:rPr>
                <w:rFonts w:ascii="Roman" w:hAnsi="Roman" w:cs="Times New Roman"/>
                <w:bCs/>
                <w:sz w:val="20"/>
                <w:szCs w:val="20"/>
              </w:rPr>
              <w:t>Luteal phase length (days)</w:t>
            </w:r>
          </w:p>
        </w:tc>
        <w:tc>
          <w:tcPr>
            <w:tcW w:w="839" w:type="dxa"/>
            <w:vAlign w:val="center"/>
            <w:hideMark/>
          </w:tcPr>
          <w:p w14:paraId="4D1E5B6F" w14:textId="77777777" w:rsidR="006C758D" w:rsidRPr="009834C6" w:rsidRDefault="006C758D" w:rsidP="008E0F45">
            <w:pPr>
              <w:spacing w:line="360" w:lineRule="auto"/>
              <w:jc w:val="center"/>
              <w:rPr>
                <w:rFonts w:ascii="Roman" w:hAnsi="Roman" w:cs="Times New Roman"/>
                <w:sz w:val="20"/>
                <w:szCs w:val="20"/>
              </w:rPr>
            </w:pPr>
            <w:r w:rsidRPr="009834C6">
              <w:rPr>
                <w:rFonts w:ascii="Roman" w:hAnsi="Roman" w:cs="Times New Roman"/>
                <w:sz w:val="20"/>
                <w:szCs w:val="20"/>
              </w:rPr>
              <w:t>24, 19, 15</w:t>
            </w:r>
          </w:p>
        </w:tc>
        <w:tc>
          <w:tcPr>
            <w:tcW w:w="613" w:type="dxa"/>
            <w:vAlign w:val="center"/>
            <w:hideMark/>
          </w:tcPr>
          <w:p w14:paraId="20A69B93" w14:textId="77777777" w:rsidR="006C758D" w:rsidRPr="009834C6" w:rsidRDefault="006C758D" w:rsidP="008E0F45">
            <w:pPr>
              <w:spacing w:line="360" w:lineRule="auto"/>
              <w:jc w:val="center"/>
              <w:rPr>
                <w:rFonts w:ascii="Roman" w:hAnsi="Roman" w:cs="Times New Roman"/>
                <w:sz w:val="20"/>
                <w:szCs w:val="20"/>
              </w:rPr>
            </w:pPr>
            <w:r w:rsidRPr="009834C6">
              <w:rPr>
                <w:rFonts w:ascii="Roman" w:hAnsi="Roman" w:cs="Times New Roman"/>
                <w:sz w:val="20"/>
                <w:szCs w:val="20"/>
              </w:rPr>
              <w:t>8.5</w:t>
            </w:r>
          </w:p>
        </w:tc>
        <w:tc>
          <w:tcPr>
            <w:tcW w:w="659" w:type="dxa"/>
            <w:vAlign w:val="center"/>
            <w:hideMark/>
          </w:tcPr>
          <w:p w14:paraId="32AB1F9C" w14:textId="77777777" w:rsidR="006C758D" w:rsidRPr="009834C6" w:rsidRDefault="006C758D" w:rsidP="008E0F45">
            <w:pPr>
              <w:spacing w:line="360" w:lineRule="auto"/>
              <w:jc w:val="center"/>
              <w:rPr>
                <w:rFonts w:ascii="Roman" w:hAnsi="Roman" w:cs="Times New Roman"/>
                <w:sz w:val="20"/>
                <w:szCs w:val="20"/>
              </w:rPr>
            </w:pPr>
            <w:r w:rsidRPr="009834C6">
              <w:rPr>
                <w:rFonts w:ascii="Roman" w:hAnsi="Roman" w:cs="Times New Roman"/>
                <w:sz w:val="20"/>
                <w:szCs w:val="20"/>
              </w:rPr>
              <w:t>11</w:t>
            </w:r>
          </w:p>
        </w:tc>
        <w:tc>
          <w:tcPr>
            <w:tcW w:w="792" w:type="dxa"/>
            <w:vAlign w:val="center"/>
            <w:hideMark/>
          </w:tcPr>
          <w:p w14:paraId="69E868E7" w14:textId="77777777" w:rsidR="006C758D" w:rsidRPr="009834C6" w:rsidRDefault="006C758D" w:rsidP="008E0F45">
            <w:pPr>
              <w:spacing w:line="360" w:lineRule="auto"/>
              <w:jc w:val="center"/>
              <w:rPr>
                <w:rFonts w:ascii="Roman" w:hAnsi="Roman" w:cs="Times New Roman"/>
                <w:sz w:val="20"/>
                <w:szCs w:val="20"/>
              </w:rPr>
            </w:pPr>
            <w:r w:rsidRPr="009834C6">
              <w:rPr>
                <w:rFonts w:ascii="Roman" w:hAnsi="Roman" w:cs="Times New Roman"/>
                <w:sz w:val="20"/>
                <w:szCs w:val="20"/>
              </w:rPr>
              <w:t>14</w:t>
            </w:r>
          </w:p>
        </w:tc>
        <w:tc>
          <w:tcPr>
            <w:tcW w:w="791" w:type="dxa"/>
            <w:vAlign w:val="center"/>
            <w:hideMark/>
          </w:tcPr>
          <w:p w14:paraId="140D5FD4" w14:textId="77777777" w:rsidR="006C758D" w:rsidRPr="009834C6" w:rsidRDefault="006C758D" w:rsidP="008E0F45">
            <w:pPr>
              <w:spacing w:line="360" w:lineRule="auto"/>
              <w:jc w:val="center"/>
              <w:rPr>
                <w:rFonts w:ascii="Roman" w:hAnsi="Roman" w:cs="Times New Roman"/>
                <w:sz w:val="20"/>
                <w:szCs w:val="20"/>
              </w:rPr>
            </w:pPr>
            <w:r w:rsidRPr="009834C6">
              <w:rPr>
                <w:rFonts w:ascii="Roman" w:hAnsi="Roman" w:cs="Times New Roman"/>
                <w:sz w:val="20"/>
                <w:szCs w:val="20"/>
              </w:rPr>
              <w:t>15</w:t>
            </w:r>
          </w:p>
        </w:tc>
        <w:tc>
          <w:tcPr>
            <w:tcW w:w="792" w:type="dxa"/>
            <w:vAlign w:val="center"/>
            <w:hideMark/>
          </w:tcPr>
          <w:p w14:paraId="60220FCC" w14:textId="77777777" w:rsidR="006C758D" w:rsidRPr="009834C6" w:rsidRDefault="006C758D" w:rsidP="008E0F45">
            <w:pPr>
              <w:spacing w:line="360" w:lineRule="auto"/>
              <w:jc w:val="center"/>
              <w:rPr>
                <w:rFonts w:ascii="Roman" w:hAnsi="Roman" w:cs="Times New Roman"/>
                <w:sz w:val="20"/>
                <w:szCs w:val="20"/>
              </w:rPr>
            </w:pPr>
            <w:r w:rsidRPr="009834C6">
              <w:rPr>
                <w:rFonts w:ascii="Roman" w:hAnsi="Roman" w:cs="Times New Roman"/>
                <w:sz w:val="20"/>
                <w:szCs w:val="20"/>
              </w:rPr>
              <w:t>9</w:t>
            </w:r>
          </w:p>
        </w:tc>
        <w:tc>
          <w:tcPr>
            <w:tcW w:w="791" w:type="dxa"/>
            <w:vAlign w:val="center"/>
            <w:hideMark/>
          </w:tcPr>
          <w:p w14:paraId="15C4DF67" w14:textId="77777777" w:rsidR="006C758D" w:rsidRPr="009834C6" w:rsidRDefault="006C758D" w:rsidP="008E0F45">
            <w:pPr>
              <w:spacing w:line="360" w:lineRule="auto"/>
              <w:jc w:val="center"/>
              <w:rPr>
                <w:rFonts w:ascii="Roman" w:hAnsi="Roman" w:cs="Times New Roman"/>
                <w:sz w:val="20"/>
                <w:szCs w:val="20"/>
              </w:rPr>
            </w:pPr>
            <w:r w:rsidRPr="009834C6">
              <w:rPr>
                <w:rFonts w:ascii="Roman" w:hAnsi="Roman" w:cs="Times New Roman"/>
                <w:sz w:val="20"/>
                <w:szCs w:val="20"/>
              </w:rPr>
              <w:t>19</w:t>
            </w:r>
          </w:p>
        </w:tc>
        <w:tc>
          <w:tcPr>
            <w:tcW w:w="792" w:type="dxa"/>
            <w:vAlign w:val="center"/>
            <w:hideMark/>
          </w:tcPr>
          <w:p w14:paraId="3CBB212C" w14:textId="77777777" w:rsidR="006C758D" w:rsidRPr="009834C6" w:rsidRDefault="006C758D" w:rsidP="008E0F45">
            <w:pPr>
              <w:spacing w:line="360" w:lineRule="auto"/>
              <w:jc w:val="center"/>
              <w:rPr>
                <w:rFonts w:ascii="Roman" w:hAnsi="Roman" w:cs="Times New Roman"/>
                <w:sz w:val="20"/>
                <w:szCs w:val="20"/>
              </w:rPr>
            </w:pPr>
            <w:r w:rsidRPr="009834C6">
              <w:rPr>
                <w:rFonts w:ascii="Roman" w:hAnsi="Roman" w:cs="Times New Roman"/>
                <w:sz w:val="20"/>
                <w:szCs w:val="20"/>
              </w:rPr>
              <w:t>16</w:t>
            </w:r>
          </w:p>
        </w:tc>
        <w:tc>
          <w:tcPr>
            <w:tcW w:w="1347" w:type="dxa"/>
            <w:vAlign w:val="center"/>
          </w:tcPr>
          <w:p w14:paraId="71F47C02" w14:textId="77777777" w:rsidR="006C758D" w:rsidRPr="009834C6" w:rsidRDefault="006C758D" w:rsidP="008E0F45">
            <w:pPr>
              <w:spacing w:line="360" w:lineRule="auto"/>
              <w:jc w:val="center"/>
              <w:rPr>
                <w:rFonts w:ascii="Roman" w:hAnsi="Roman" w:cs="Times New Roman"/>
                <w:sz w:val="20"/>
                <w:szCs w:val="20"/>
              </w:rPr>
            </w:pPr>
            <w:r w:rsidRPr="009834C6">
              <w:rPr>
                <w:rFonts w:ascii="Roman" w:hAnsi="Roman" w:cs="Times New Roman"/>
                <w:sz w:val="20"/>
                <w:szCs w:val="20"/>
              </w:rPr>
              <w:t>15.8 ± 1.5</w:t>
            </w:r>
          </w:p>
        </w:tc>
      </w:tr>
      <w:tr w:rsidR="006C758D" w:rsidRPr="009834C6" w14:paraId="729BB348" w14:textId="77777777" w:rsidTr="008E0F45">
        <w:trPr>
          <w:trHeight w:val="561"/>
        </w:trPr>
        <w:tc>
          <w:tcPr>
            <w:tcW w:w="1584" w:type="dxa"/>
            <w:vAlign w:val="center"/>
            <w:hideMark/>
          </w:tcPr>
          <w:p w14:paraId="63672472" w14:textId="77777777" w:rsidR="006C758D" w:rsidRPr="009834C6" w:rsidRDefault="006C758D" w:rsidP="008E0F45">
            <w:pPr>
              <w:spacing w:line="360" w:lineRule="auto"/>
              <w:jc w:val="center"/>
              <w:rPr>
                <w:rFonts w:ascii="Roman" w:hAnsi="Roman" w:cs="Times New Roman"/>
                <w:bCs/>
                <w:sz w:val="20"/>
                <w:szCs w:val="20"/>
              </w:rPr>
            </w:pPr>
            <w:r w:rsidRPr="009834C6">
              <w:rPr>
                <w:rFonts w:ascii="Roman" w:hAnsi="Roman" w:cs="Times New Roman"/>
                <w:bCs/>
                <w:sz w:val="20"/>
                <w:szCs w:val="20"/>
              </w:rPr>
              <w:t>fEM baseline (ng/g DW)</w:t>
            </w:r>
          </w:p>
        </w:tc>
        <w:tc>
          <w:tcPr>
            <w:tcW w:w="839" w:type="dxa"/>
            <w:vAlign w:val="center"/>
            <w:hideMark/>
          </w:tcPr>
          <w:p w14:paraId="06EE2127" w14:textId="77777777" w:rsidR="006C758D" w:rsidRPr="009834C6" w:rsidRDefault="006C758D" w:rsidP="008E0F45">
            <w:pPr>
              <w:spacing w:line="360" w:lineRule="auto"/>
              <w:jc w:val="center"/>
              <w:rPr>
                <w:rFonts w:ascii="Roman" w:hAnsi="Roman" w:cs="Times New Roman"/>
                <w:sz w:val="20"/>
                <w:szCs w:val="20"/>
              </w:rPr>
            </w:pPr>
            <w:r w:rsidRPr="009834C6">
              <w:rPr>
                <w:rFonts w:ascii="Roman" w:hAnsi="Roman" w:cs="Times New Roman"/>
                <w:sz w:val="20"/>
                <w:szCs w:val="20"/>
              </w:rPr>
              <w:t>43.5</w:t>
            </w:r>
          </w:p>
        </w:tc>
        <w:tc>
          <w:tcPr>
            <w:tcW w:w="613" w:type="dxa"/>
            <w:vAlign w:val="center"/>
            <w:hideMark/>
          </w:tcPr>
          <w:p w14:paraId="787A92AE" w14:textId="77777777" w:rsidR="006C758D" w:rsidRPr="009834C6" w:rsidRDefault="006C758D" w:rsidP="008E0F45">
            <w:pPr>
              <w:spacing w:line="360" w:lineRule="auto"/>
              <w:jc w:val="center"/>
              <w:rPr>
                <w:rFonts w:ascii="Roman" w:hAnsi="Roman" w:cs="Times New Roman"/>
                <w:sz w:val="20"/>
                <w:szCs w:val="20"/>
              </w:rPr>
            </w:pPr>
            <w:r w:rsidRPr="009834C6">
              <w:rPr>
                <w:rFonts w:ascii="Roman" w:hAnsi="Roman" w:cs="Times New Roman"/>
                <w:sz w:val="20"/>
                <w:szCs w:val="20"/>
              </w:rPr>
              <w:t>56.8</w:t>
            </w:r>
          </w:p>
        </w:tc>
        <w:tc>
          <w:tcPr>
            <w:tcW w:w="659" w:type="dxa"/>
            <w:vAlign w:val="center"/>
            <w:hideMark/>
          </w:tcPr>
          <w:p w14:paraId="115A2249" w14:textId="77777777" w:rsidR="006C758D" w:rsidRPr="009834C6" w:rsidRDefault="006C758D" w:rsidP="008E0F45">
            <w:pPr>
              <w:spacing w:line="360" w:lineRule="auto"/>
              <w:jc w:val="center"/>
              <w:rPr>
                <w:rFonts w:ascii="Roman" w:hAnsi="Roman" w:cs="Times New Roman"/>
                <w:sz w:val="20"/>
                <w:szCs w:val="20"/>
              </w:rPr>
            </w:pPr>
            <w:r w:rsidRPr="009834C6">
              <w:rPr>
                <w:rFonts w:ascii="Roman" w:hAnsi="Roman" w:cs="Times New Roman"/>
                <w:sz w:val="20"/>
                <w:szCs w:val="20"/>
              </w:rPr>
              <w:t>50.28</w:t>
            </w:r>
          </w:p>
        </w:tc>
        <w:tc>
          <w:tcPr>
            <w:tcW w:w="792" w:type="dxa"/>
            <w:vAlign w:val="center"/>
            <w:hideMark/>
          </w:tcPr>
          <w:p w14:paraId="49E214C6" w14:textId="77777777" w:rsidR="006C758D" w:rsidRPr="009834C6" w:rsidRDefault="006C758D" w:rsidP="008E0F45">
            <w:pPr>
              <w:spacing w:line="360" w:lineRule="auto"/>
              <w:jc w:val="center"/>
              <w:rPr>
                <w:rFonts w:ascii="Roman" w:hAnsi="Roman" w:cs="Times New Roman"/>
                <w:sz w:val="20"/>
                <w:szCs w:val="20"/>
              </w:rPr>
            </w:pPr>
            <w:r w:rsidRPr="009834C6">
              <w:rPr>
                <w:rFonts w:ascii="Roman" w:hAnsi="Roman" w:cs="Times New Roman"/>
                <w:sz w:val="20"/>
                <w:szCs w:val="20"/>
              </w:rPr>
              <w:t>52.0</w:t>
            </w:r>
          </w:p>
        </w:tc>
        <w:tc>
          <w:tcPr>
            <w:tcW w:w="791" w:type="dxa"/>
            <w:vAlign w:val="center"/>
            <w:hideMark/>
          </w:tcPr>
          <w:p w14:paraId="0143C9FF" w14:textId="77777777" w:rsidR="006C758D" w:rsidRPr="009834C6" w:rsidRDefault="006C758D" w:rsidP="008E0F45">
            <w:pPr>
              <w:spacing w:line="360" w:lineRule="auto"/>
              <w:jc w:val="center"/>
              <w:rPr>
                <w:rFonts w:ascii="Roman" w:hAnsi="Roman" w:cs="Times New Roman"/>
                <w:sz w:val="20"/>
                <w:szCs w:val="20"/>
              </w:rPr>
            </w:pPr>
            <w:r w:rsidRPr="009834C6">
              <w:rPr>
                <w:rFonts w:ascii="Roman" w:hAnsi="Roman" w:cs="Times New Roman"/>
                <w:sz w:val="20"/>
                <w:szCs w:val="20"/>
              </w:rPr>
              <w:t>64.8</w:t>
            </w:r>
          </w:p>
        </w:tc>
        <w:tc>
          <w:tcPr>
            <w:tcW w:w="792" w:type="dxa"/>
            <w:vAlign w:val="center"/>
            <w:hideMark/>
          </w:tcPr>
          <w:p w14:paraId="20A8FBDA" w14:textId="77777777" w:rsidR="006C758D" w:rsidRPr="009834C6" w:rsidRDefault="006C758D" w:rsidP="008E0F45">
            <w:pPr>
              <w:spacing w:line="360" w:lineRule="auto"/>
              <w:jc w:val="center"/>
              <w:rPr>
                <w:rFonts w:ascii="Roman" w:hAnsi="Roman" w:cs="Times New Roman"/>
                <w:sz w:val="20"/>
                <w:szCs w:val="20"/>
              </w:rPr>
            </w:pPr>
            <w:r w:rsidRPr="009834C6">
              <w:rPr>
                <w:rFonts w:ascii="Roman" w:hAnsi="Roman" w:cs="Times New Roman"/>
                <w:sz w:val="20"/>
                <w:szCs w:val="20"/>
              </w:rPr>
              <w:t>52.41</w:t>
            </w:r>
          </w:p>
        </w:tc>
        <w:tc>
          <w:tcPr>
            <w:tcW w:w="791" w:type="dxa"/>
            <w:vAlign w:val="center"/>
            <w:hideMark/>
          </w:tcPr>
          <w:p w14:paraId="0DD2A73A" w14:textId="77777777" w:rsidR="006C758D" w:rsidRPr="009834C6" w:rsidRDefault="006C758D" w:rsidP="008E0F45">
            <w:pPr>
              <w:spacing w:line="360" w:lineRule="auto"/>
              <w:jc w:val="center"/>
              <w:rPr>
                <w:rFonts w:ascii="Roman" w:hAnsi="Roman" w:cs="Times New Roman"/>
                <w:sz w:val="20"/>
                <w:szCs w:val="20"/>
              </w:rPr>
            </w:pPr>
            <w:r w:rsidRPr="009834C6">
              <w:rPr>
                <w:rFonts w:ascii="Roman" w:hAnsi="Roman" w:cs="Times New Roman"/>
                <w:sz w:val="20"/>
                <w:szCs w:val="20"/>
              </w:rPr>
              <w:t>52.16</w:t>
            </w:r>
          </w:p>
        </w:tc>
        <w:tc>
          <w:tcPr>
            <w:tcW w:w="792" w:type="dxa"/>
            <w:vAlign w:val="center"/>
            <w:hideMark/>
          </w:tcPr>
          <w:p w14:paraId="6566108E" w14:textId="77777777" w:rsidR="006C758D" w:rsidRPr="009834C6" w:rsidRDefault="006C758D" w:rsidP="008E0F45">
            <w:pPr>
              <w:spacing w:line="360" w:lineRule="auto"/>
              <w:jc w:val="center"/>
              <w:rPr>
                <w:rFonts w:ascii="Roman" w:hAnsi="Roman" w:cs="Times New Roman"/>
                <w:sz w:val="20"/>
                <w:szCs w:val="20"/>
              </w:rPr>
            </w:pPr>
            <w:r w:rsidRPr="009834C6">
              <w:rPr>
                <w:rFonts w:ascii="Roman" w:hAnsi="Roman" w:cs="Times New Roman"/>
                <w:sz w:val="20"/>
                <w:szCs w:val="20"/>
              </w:rPr>
              <w:t>56.7</w:t>
            </w:r>
          </w:p>
        </w:tc>
        <w:tc>
          <w:tcPr>
            <w:tcW w:w="1347" w:type="dxa"/>
            <w:vAlign w:val="center"/>
          </w:tcPr>
          <w:p w14:paraId="17960DCA" w14:textId="77777777" w:rsidR="006C758D" w:rsidRPr="009834C6" w:rsidRDefault="006C758D" w:rsidP="008E0F45">
            <w:pPr>
              <w:spacing w:line="360" w:lineRule="auto"/>
              <w:jc w:val="center"/>
              <w:rPr>
                <w:rFonts w:ascii="Roman" w:hAnsi="Roman" w:cs="Times New Roman"/>
                <w:sz w:val="20"/>
                <w:szCs w:val="20"/>
              </w:rPr>
            </w:pPr>
            <w:r w:rsidRPr="009834C6">
              <w:rPr>
                <w:rFonts w:ascii="Roman" w:hAnsi="Roman" w:cs="Times New Roman"/>
                <w:sz w:val="20"/>
                <w:szCs w:val="20"/>
              </w:rPr>
              <w:t>53.2 ± 2.2</w:t>
            </w:r>
          </w:p>
        </w:tc>
      </w:tr>
      <w:tr w:rsidR="006C758D" w:rsidRPr="009834C6" w14:paraId="44F7892C" w14:textId="77777777" w:rsidTr="008E0F45">
        <w:trPr>
          <w:trHeight w:val="431"/>
        </w:trPr>
        <w:tc>
          <w:tcPr>
            <w:tcW w:w="1584" w:type="dxa"/>
            <w:vAlign w:val="center"/>
            <w:hideMark/>
          </w:tcPr>
          <w:p w14:paraId="5A39B423" w14:textId="77777777" w:rsidR="006C758D" w:rsidRPr="009834C6" w:rsidRDefault="006C758D" w:rsidP="008E0F45">
            <w:pPr>
              <w:spacing w:line="360" w:lineRule="auto"/>
              <w:jc w:val="center"/>
              <w:rPr>
                <w:rFonts w:ascii="Roman" w:hAnsi="Roman" w:cs="Times New Roman"/>
                <w:bCs/>
                <w:sz w:val="20"/>
                <w:szCs w:val="20"/>
              </w:rPr>
            </w:pPr>
            <w:r w:rsidRPr="009834C6">
              <w:rPr>
                <w:rFonts w:ascii="Roman" w:hAnsi="Roman" w:cs="Times New Roman"/>
                <w:bCs/>
                <w:sz w:val="20"/>
                <w:szCs w:val="20"/>
              </w:rPr>
              <w:t>fPM baseline (µg/g DW)</w:t>
            </w:r>
          </w:p>
        </w:tc>
        <w:tc>
          <w:tcPr>
            <w:tcW w:w="839" w:type="dxa"/>
            <w:vAlign w:val="center"/>
            <w:hideMark/>
          </w:tcPr>
          <w:p w14:paraId="72C07A9A" w14:textId="77777777" w:rsidR="006C758D" w:rsidRPr="009834C6" w:rsidRDefault="006C758D" w:rsidP="008E0F45">
            <w:pPr>
              <w:spacing w:line="360" w:lineRule="auto"/>
              <w:jc w:val="center"/>
              <w:rPr>
                <w:rFonts w:ascii="Roman" w:hAnsi="Roman" w:cs="Times New Roman"/>
                <w:sz w:val="20"/>
                <w:szCs w:val="20"/>
              </w:rPr>
            </w:pPr>
            <w:r w:rsidRPr="009834C6">
              <w:rPr>
                <w:rFonts w:ascii="Roman" w:hAnsi="Roman" w:cs="Times New Roman"/>
                <w:sz w:val="20"/>
                <w:szCs w:val="20"/>
              </w:rPr>
              <w:t>8.4</w:t>
            </w:r>
          </w:p>
        </w:tc>
        <w:tc>
          <w:tcPr>
            <w:tcW w:w="613" w:type="dxa"/>
            <w:vAlign w:val="center"/>
            <w:hideMark/>
          </w:tcPr>
          <w:p w14:paraId="5D2C689E" w14:textId="77777777" w:rsidR="006C758D" w:rsidRPr="009834C6" w:rsidRDefault="006C758D" w:rsidP="008E0F45">
            <w:pPr>
              <w:spacing w:line="360" w:lineRule="auto"/>
              <w:jc w:val="center"/>
              <w:rPr>
                <w:rFonts w:ascii="Roman" w:hAnsi="Roman" w:cs="Times New Roman"/>
                <w:sz w:val="20"/>
                <w:szCs w:val="20"/>
              </w:rPr>
            </w:pPr>
            <w:r w:rsidRPr="009834C6">
              <w:rPr>
                <w:rFonts w:ascii="Roman" w:hAnsi="Roman" w:cs="Times New Roman"/>
                <w:sz w:val="20"/>
                <w:szCs w:val="20"/>
              </w:rPr>
              <w:t>10.4</w:t>
            </w:r>
          </w:p>
        </w:tc>
        <w:tc>
          <w:tcPr>
            <w:tcW w:w="659" w:type="dxa"/>
            <w:vAlign w:val="center"/>
            <w:hideMark/>
          </w:tcPr>
          <w:p w14:paraId="0BB66D36" w14:textId="77777777" w:rsidR="006C758D" w:rsidRPr="009834C6" w:rsidRDefault="006C758D" w:rsidP="008E0F45">
            <w:pPr>
              <w:spacing w:line="360" w:lineRule="auto"/>
              <w:jc w:val="center"/>
              <w:rPr>
                <w:rFonts w:ascii="Roman" w:hAnsi="Roman" w:cs="Times New Roman"/>
                <w:sz w:val="20"/>
                <w:szCs w:val="20"/>
              </w:rPr>
            </w:pPr>
            <w:r w:rsidRPr="009834C6">
              <w:rPr>
                <w:rFonts w:ascii="Roman" w:hAnsi="Roman" w:cs="Times New Roman"/>
                <w:sz w:val="20"/>
                <w:szCs w:val="20"/>
              </w:rPr>
              <w:t>7.9</w:t>
            </w:r>
          </w:p>
        </w:tc>
        <w:tc>
          <w:tcPr>
            <w:tcW w:w="792" w:type="dxa"/>
            <w:vAlign w:val="center"/>
            <w:hideMark/>
          </w:tcPr>
          <w:p w14:paraId="70887519" w14:textId="77777777" w:rsidR="006C758D" w:rsidRPr="009834C6" w:rsidRDefault="006C758D" w:rsidP="008E0F45">
            <w:pPr>
              <w:spacing w:line="360" w:lineRule="auto"/>
              <w:jc w:val="center"/>
              <w:rPr>
                <w:rFonts w:ascii="Roman" w:hAnsi="Roman" w:cs="Times New Roman"/>
                <w:sz w:val="20"/>
                <w:szCs w:val="20"/>
              </w:rPr>
            </w:pPr>
            <w:r w:rsidRPr="009834C6">
              <w:rPr>
                <w:rFonts w:ascii="Roman" w:hAnsi="Roman" w:cs="Times New Roman"/>
                <w:sz w:val="20"/>
                <w:szCs w:val="20"/>
              </w:rPr>
              <w:t>6.5</w:t>
            </w:r>
          </w:p>
        </w:tc>
        <w:tc>
          <w:tcPr>
            <w:tcW w:w="791" w:type="dxa"/>
            <w:vAlign w:val="center"/>
            <w:hideMark/>
          </w:tcPr>
          <w:p w14:paraId="3E014109" w14:textId="77777777" w:rsidR="006C758D" w:rsidRPr="009834C6" w:rsidRDefault="006C758D" w:rsidP="008E0F45">
            <w:pPr>
              <w:spacing w:line="360" w:lineRule="auto"/>
              <w:jc w:val="center"/>
              <w:rPr>
                <w:rFonts w:ascii="Roman" w:hAnsi="Roman" w:cs="Times New Roman"/>
                <w:sz w:val="20"/>
                <w:szCs w:val="20"/>
              </w:rPr>
            </w:pPr>
            <w:r w:rsidRPr="009834C6">
              <w:rPr>
                <w:rFonts w:ascii="Roman" w:hAnsi="Roman" w:cs="Times New Roman"/>
                <w:sz w:val="20"/>
                <w:szCs w:val="20"/>
              </w:rPr>
              <w:t>7.9</w:t>
            </w:r>
          </w:p>
        </w:tc>
        <w:tc>
          <w:tcPr>
            <w:tcW w:w="792" w:type="dxa"/>
            <w:vAlign w:val="center"/>
            <w:hideMark/>
          </w:tcPr>
          <w:p w14:paraId="5128C0F9" w14:textId="77777777" w:rsidR="006C758D" w:rsidRPr="009834C6" w:rsidRDefault="006C758D" w:rsidP="008E0F45">
            <w:pPr>
              <w:spacing w:line="360" w:lineRule="auto"/>
              <w:jc w:val="center"/>
              <w:rPr>
                <w:rFonts w:ascii="Roman" w:hAnsi="Roman" w:cs="Times New Roman"/>
                <w:sz w:val="20"/>
                <w:szCs w:val="20"/>
              </w:rPr>
            </w:pPr>
            <w:r w:rsidRPr="009834C6">
              <w:rPr>
                <w:rFonts w:ascii="Roman" w:hAnsi="Roman" w:cs="Times New Roman"/>
                <w:sz w:val="20"/>
                <w:szCs w:val="20"/>
              </w:rPr>
              <w:t>2.6</w:t>
            </w:r>
          </w:p>
        </w:tc>
        <w:tc>
          <w:tcPr>
            <w:tcW w:w="791" w:type="dxa"/>
            <w:vAlign w:val="center"/>
            <w:hideMark/>
          </w:tcPr>
          <w:p w14:paraId="237FEDF8" w14:textId="77777777" w:rsidR="006C758D" w:rsidRPr="009834C6" w:rsidRDefault="006C758D" w:rsidP="008E0F45">
            <w:pPr>
              <w:spacing w:line="360" w:lineRule="auto"/>
              <w:jc w:val="center"/>
              <w:rPr>
                <w:rFonts w:ascii="Roman" w:hAnsi="Roman" w:cs="Times New Roman"/>
                <w:sz w:val="20"/>
                <w:szCs w:val="20"/>
              </w:rPr>
            </w:pPr>
            <w:r w:rsidRPr="009834C6">
              <w:rPr>
                <w:rFonts w:ascii="Roman" w:hAnsi="Roman" w:cs="Times New Roman"/>
                <w:sz w:val="20"/>
                <w:szCs w:val="20"/>
              </w:rPr>
              <w:t>18.5</w:t>
            </w:r>
          </w:p>
        </w:tc>
        <w:tc>
          <w:tcPr>
            <w:tcW w:w="792" w:type="dxa"/>
            <w:vAlign w:val="center"/>
            <w:hideMark/>
          </w:tcPr>
          <w:p w14:paraId="7DD910F1" w14:textId="77777777" w:rsidR="006C758D" w:rsidRPr="009834C6" w:rsidRDefault="006C758D" w:rsidP="008E0F45">
            <w:pPr>
              <w:spacing w:line="360" w:lineRule="auto"/>
              <w:jc w:val="center"/>
              <w:rPr>
                <w:rFonts w:ascii="Roman" w:hAnsi="Roman" w:cs="Times New Roman"/>
                <w:sz w:val="20"/>
                <w:szCs w:val="20"/>
              </w:rPr>
            </w:pPr>
            <w:r w:rsidRPr="009834C6">
              <w:rPr>
                <w:rFonts w:ascii="Roman" w:hAnsi="Roman" w:cs="Times New Roman"/>
                <w:sz w:val="20"/>
                <w:szCs w:val="20"/>
              </w:rPr>
              <w:t>18.4</w:t>
            </w:r>
          </w:p>
        </w:tc>
        <w:tc>
          <w:tcPr>
            <w:tcW w:w="1347" w:type="dxa"/>
            <w:vAlign w:val="center"/>
          </w:tcPr>
          <w:p w14:paraId="0B6BE331" w14:textId="77777777" w:rsidR="006C758D" w:rsidRPr="009834C6" w:rsidRDefault="006C758D" w:rsidP="008E0F45">
            <w:pPr>
              <w:spacing w:line="360" w:lineRule="auto"/>
              <w:jc w:val="center"/>
              <w:rPr>
                <w:rFonts w:ascii="Roman" w:hAnsi="Roman" w:cs="Times New Roman"/>
                <w:sz w:val="20"/>
                <w:szCs w:val="20"/>
              </w:rPr>
            </w:pPr>
            <w:r w:rsidRPr="009834C6">
              <w:rPr>
                <w:rFonts w:ascii="Roman" w:hAnsi="Roman" w:cs="Times New Roman"/>
                <w:sz w:val="20"/>
                <w:szCs w:val="20"/>
              </w:rPr>
              <w:t>10.3 ± 2.1</w:t>
            </w:r>
          </w:p>
        </w:tc>
      </w:tr>
      <w:bookmarkEnd w:id="1"/>
    </w:tbl>
    <w:p w14:paraId="67562391" w14:textId="77777777" w:rsidR="006C758D" w:rsidRPr="0013406B" w:rsidRDefault="006C758D" w:rsidP="006C758D">
      <w:pPr>
        <w:spacing w:line="480" w:lineRule="auto"/>
        <w:jc w:val="both"/>
        <w:rPr>
          <w:rFonts w:ascii="Roman" w:hAnsi="Roman" w:cs="Times New Roman"/>
          <w:sz w:val="20"/>
          <w:szCs w:val="20"/>
        </w:rPr>
      </w:pPr>
    </w:p>
    <w:p w14:paraId="03F70591" w14:textId="77777777" w:rsidR="006778C8" w:rsidRDefault="006778C8"/>
    <w:sectPr w:rsidR="006778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58D"/>
    <w:rsid w:val="004428D6"/>
    <w:rsid w:val="006778C8"/>
    <w:rsid w:val="006C758D"/>
    <w:rsid w:val="0097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3C1076"/>
  <w15:chartTrackingRefBased/>
  <w15:docId w15:val="{02383736-96CE-4A0F-8FAD-A2D73342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58D"/>
    <w:rPr>
      <w:noProof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8D6"/>
    <w:pPr>
      <w:keepNext/>
      <w:keepLines/>
      <w:spacing w:before="40" w:after="0"/>
      <w:outlineLvl w:val="1"/>
    </w:pPr>
    <w:rPr>
      <w:rFonts w:ascii="Calibri" w:eastAsiaTheme="majorEastAsia" w:hAnsi="Calibri" w:cstheme="majorBidi"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28D6"/>
    <w:rPr>
      <w:rFonts w:ascii="Calibri" w:eastAsiaTheme="majorEastAsia" w:hAnsi="Calibri" w:cstheme="majorBidi"/>
      <w:color w:val="000000" w:themeColor="text1"/>
      <w:szCs w:val="26"/>
    </w:rPr>
  </w:style>
  <w:style w:type="table" w:styleId="TableGrid">
    <w:name w:val="Table Grid"/>
    <w:basedOn w:val="TableNormal"/>
    <w:uiPriority w:val="39"/>
    <w:rsid w:val="006C7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Kamgang</dc:creator>
  <cp:keywords/>
  <dc:description/>
  <cp:lastModifiedBy>vanessa Kamgang</cp:lastModifiedBy>
  <cp:revision>1</cp:revision>
  <dcterms:created xsi:type="dcterms:W3CDTF">2021-02-22T07:09:00Z</dcterms:created>
  <dcterms:modified xsi:type="dcterms:W3CDTF">2021-02-22T07:10:00Z</dcterms:modified>
</cp:coreProperties>
</file>